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06" w:rsidRDefault="00BA6706" w:rsidP="00CC6546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INFORMATION </w:t>
      </w:r>
      <w:smartTag w:uri="urn:schemas-microsoft-com:office:smarttags" w:element="stockticker">
        <w:r>
          <w:rPr>
            <w:rFonts w:cs="Arial"/>
            <w:b/>
            <w:bCs/>
          </w:rPr>
          <w:t>AND</w:t>
        </w:r>
      </w:smartTag>
      <w:bookmarkStart w:id="0" w:name="_GoBack"/>
      <w:bookmarkEnd w:id="0"/>
      <w:r>
        <w:rPr>
          <w:rFonts w:cs="Arial"/>
          <w:b/>
          <w:bCs/>
        </w:rPr>
        <w:t xml:space="preserve"> GUIDANCE NOTES FOR </w:t>
      </w:r>
      <w:smartTag w:uri="urn:schemas-microsoft-com:office:smarttags" w:element="stockticker">
        <w:r>
          <w:rPr>
            <w:rFonts w:cs="Arial"/>
            <w:b/>
            <w:bCs/>
          </w:rPr>
          <w:t>JOB</w:t>
        </w:r>
      </w:smartTag>
      <w:r>
        <w:rPr>
          <w:rFonts w:cs="Arial"/>
          <w:b/>
          <w:bCs/>
        </w:rPr>
        <w:t xml:space="preserve"> APPLICANTS</w:t>
      </w:r>
    </w:p>
    <w:p w:rsidR="00BA6706" w:rsidRDefault="00BA6706" w:rsidP="00CC6546">
      <w:pPr>
        <w:rPr>
          <w:rFonts w:cs="Arial"/>
        </w:rPr>
      </w:pPr>
    </w:p>
    <w:p w:rsidR="00BA6706" w:rsidRDefault="000E57EF">
      <w:pPr>
        <w:rPr>
          <w:rFonts w:cs="Arial"/>
        </w:rPr>
      </w:pPr>
      <w:r>
        <w:rPr>
          <w:rFonts w:cs="Arial"/>
        </w:rPr>
        <w:t>Sutton Mencap</w:t>
      </w:r>
      <w:r w:rsidR="00BA6706">
        <w:rPr>
          <w:rFonts w:cs="Arial"/>
        </w:rPr>
        <w:t xml:space="preserve"> is committed to ensuring that equal opportunities are operated in practice as well as principle.  We have c</w:t>
      </w:r>
      <w:r w:rsidR="00131A7D">
        <w:rPr>
          <w:rFonts w:cs="Arial"/>
        </w:rPr>
        <w:t xml:space="preserve">lear </w:t>
      </w:r>
      <w:r w:rsidR="00BA6706">
        <w:rPr>
          <w:rFonts w:cs="Arial"/>
        </w:rPr>
        <w:t>procedures for recruitment, selection and appointment to help us make this policy fully effective.</w:t>
      </w:r>
    </w:p>
    <w:p w:rsidR="00BA6706" w:rsidRDefault="00BA6706">
      <w:pPr>
        <w:rPr>
          <w:rFonts w:cs="Arial"/>
        </w:rPr>
      </w:pPr>
    </w:p>
    <w:p w:rsidR="00BA6706" w:rsidRDefault="00BA6706">
      <w:pPr>
        <w:rPr>
          <w:rFonts w:cs="Arial"/>
        </w:rPr>
      </w:pPr>
      <w:r>
        <w:rPr>
          <w:rFonts w:cs="Arial"/>
        </w:rPr>
        <w:t>The following guidance is intended to help candidates in completing their application form.</w:t>
      </w:r>
    </w:p>
    <w:p w:rsidR="00BA6706" w:rsidRDefault="00BA6706">
      <w:pPr>
        <w:numPr>
          <w:ilvl w:val="12"/>
          <w:numId w:val="0"/>
        </w:numPr>
        <w:ind w:left="283" w:hanging="283"/>
        <w:rPr>
          <w:rFonts w:cs="Arial"/>
        </w:rPr>
      </w:pPr>
    </w:p>
    <w:p w:rsidR="00BA6706" w:rsidRDefault="00BA6706" w:rsidP="00CC654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cs="Arial"/>
        </w:rPr>
      </w:pPr>
      <w:r>
        <w:rPr>
          <w:rFonts w:cs="Arial"/>
        </w:rPr>
        <w:t>Please complete the form in full</w:t>
      </w:r>
      <w:r w:rsidR="00CC6546">
        <w:rPr>
          <w:rFonts w:cs="Arial"/>
        </w:rPr>
        <w:t>.</w:t>
      </w:r>
    </w:p>
    <w:p w:rsidR="00BA6706" w:rsidRDefault="00BA6706" w:rsidP="00CC6546">
      <w:pPr>
        <w:numPr>
          <w:ilvl w:val="12"/>
          <w:numId w:val="0"/>
        </w:numPr>
        <w:rPr>
          <w:rFonts w:cs="Arial"/>
        </w:rPr>
      </w:pPr>
    </w:p>
    <w:p w:rsidR="00BA6706" w:rsidRDefault="00BA6706" w:rsidP="00CC654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cs="Arial"/>
        </w:rPr>
      </w:pPr>
      <w:r>
        <w:rPr>
          <w:rFonts w:cs="Arial"/>
        </w:rPr>
        <w:t xml:space="preserve">Please do not attach a CV as an alternative or supplement.  It is important that we compare candidate's experience drawing on </w:t>
      </w:r>
      <w:r w:rsidR="002248DA">
        <w:rPr>
          <w:rFonts w:cs="Arial"/>
        </w:rPr>
        <w:t>the same range of information i</w:t>
      </w:r>
      <w:r>
        <w:rPr>
          <w:rFonts w:cs="Arial"/>
        </w:rPr>
        <w:t>n support of an application</w:t>
      </w:r>
      <w:r w:rsidR="002248DA">
        <w:rPr>
          <w:rFonts w:cs="Arial"/>
        </w:rPr>
        <w:t xml:space="preserve"> – if this is longer than</w:t>
      </w:r>
      <w:r>
        <w:rPr>
          <w:rFonts w:cs="Arial"/>
        </w:rPr>
        <w:t xml:space="preserve"> the space provided </w:t>
      </w:r>
      <w:r w:rsidR="002248DA">
        <w:rPr>
          <w:rFonts w:cs="Arial"/>
        </w:rPr>
        <w:t xml:space="preserve">on the application form it can be </w:t>
      </w:r>
      <w:r>
        <w:rPr>
          <w:rFonts w:cs="Arial"/>
        </w:rPr>
        <w:t xml:space="preserve">attached </w:t>
      </w:r>
      <w:r w:rsidR="002248DA">
        <w:rPr>
          <w:rFonts w:cs="Arial"/>
        </w:rPr>
        <w:t xml:space="preserve">as a </w:t>
      </w:r>
      <w:r>
        <w:rPr>
          <w:rFonts w:cs="Arial"/>
        </w:rPr>
        <w:t>separate sheet</w:t>
      </w:r>
      <w:r w:rsidR="002248DA">
        <w:rPr>
          <w:rFonts w:cs="Arial"/>
        </w:rPr>
        <w:t xml:space="preserve"> (however, if </w:t>
      </w:r>
      <w:r w:rsidR="00DF7D4B">
        <w:rPr>
          <w:rFonts w:cs="Arial"/>
        </w:rPr>
        <w:t>completing the form electronically, the space will expand)</w:t>
      </w:r>
    </w:p>
    <w:p w:rsidR="00BA6706" w:rsidRDefault="00BA6706" w:rsidP="00CC6546">
      <w:pPr>
        <w:rPr>
          <w:rFonts w:cs="Arial"/>
        </w:rPr>
      </w:pPr>
    </w:p>
    <w:p w:rsidR="00BA6706" w:rsidRDefault="00BA6706" w:rsidP="00CC654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cs="Arial"/>
        </w:rPr>
      </w:pPr>
      <w:r>
        <w:rPr>
          <w:rFonts w:cs="Arial"/>
        </w:rPr>
        <w:t xml:space="preserve">Please try to ensure that </w:t>
      </w:r>
      <w:r w:rsidR="00D817E7">
        <w:rPr>
          <w:rFonts w:cs="Arial"/>
        </w:rPr>
        <w:t>any</w:t>
      </w:r>
      <w:r>
        <w:rPr>
          <w:rFonts w:cs="Arial"/>
        </w:rPr>
        <w:t xml:space="preserve"> supporting statement does not run to longer than two sides of A4</w:t>
      </w:r>
      <w:r w:rsidR="00680F92">
        <w:rPr>
          <w:rFonts w:cs="Arial"/>
        </w:rPr>
        <w:t>.</w:t>
      </w:r>
    </w:p>
    <w:p w:rsidR="00BA6706" w:rsidRDefault="00BA6706" w:rsidP="00CC6546">
      <w:pPr>
        <w:numPr>
          <w:ilvl w:val="12"/>
          <w:numId w:val="0"/>
        </w:numPr>
        <w:rPr>
          <w:rFonts w:cs="Arial"/>
        </w:rPr>
      </w:pPr>
    </w:p>
    <w:p w:rsidR="00BA6706" w:rsidRDefault="00BA6706" w:rsidP="00CC654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cs="Arial"/>
        </w:rPr>
      </w:pPr>
      <w:r>
        <w:rPr>
          <w:rFonts w:cs="Arial"/>
        </w:rPr>
        <w:t xml:space="preserve">In </w:t>
      </w:r>
      <w:r w:rsidR="00680F92">
        <w:rPr>
          <w:rFonts w:cs="Arial"/>
        </w:rPr>
        <w:t>your</w:t>
      </w:r>
      <w:r>
        <w:rPr>
          <w:rFonts w:cs="Arial"/>
        </w:rPr>
        <w:t xml:space="preserve"> supporting statement please refer to the Person Specification</w:t>
      </w:r>
      <w:r w:rsidR="00D817E7">
        <w:rPr>
          <w:rFonts w:cs="Arial"/>
        </w:rPr>
        <w:t xml:space="preserve"> since we </w:t>
      </w:r>
      <w:r>
        <w:rPr>
          <w:rFonts w:cs="Arial"/>
        </w:rPr>
        <w:t>always look to see how well candidates meet these requirements</w:t>
      </w:r>
      <w:r w:rsidR="00D817E7">
        <w:rPr>
          <w:rFonts w:cs="Arial"/>
        </w:rPr>
        <w:t xml:space="preserve"> when preparing the short list for interview</w:t>
      </w:r>
      <w:r>
        <w:rPr>
          <w:rFonts w:cs="Arial"/>
        </w:rPr>
        <w:t>.  It is helpful if you use these as sub-headings within your supporting statement.</w:t>
      </w:r>
    </w:p>
    <w:p w:rsidR="00BA6706" w:rsidRDefault="00BA6706" w:rsidP="00CC6546">
      <w:pPr>
        <w:numPr>
          <w:ilvl w:val="12"/>
          <w:numId w:val="0"/>
        </w:numPr>
        <w:rPr>
          <w:rFonts w:cs="Arial"/>
        </w:rPr>
      </w:pPr>
    </w:p>
    <w:p w:rsidR="00BA6706" w:rsidRDefault="00BA6706" w:rsidP="00CC654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cs="Arial"/>
        </w:rPr>
      </w:pPr>
      <w:r>
        <w:rPr>
          <w:rFonts w:cs="Arial"/>
        </w:rPr>
        <w:t>Please ensure that you address all points requested.  Candidates' responses to these items are an important part of ascertaining whether the applicant meets our criteria.</w:t>
      </w:r>
    </w:p>
    <w:p w:rsidR="00BA6706" w:rsidRDefault="00BA6706" w:rsidP="00CC6546">
      <w:pPr>
        <w:numPr>
          <w:ilvl w:val="12"/>
          <w:numId w:val="0"/>
        </w:numPr>
        <w:rPr>
          <w:rFonts w:cs="Arial"/>
        </w:rPr>
      </w:pPr>
    </w:p>
    <w:p w:rsidR="00BA6706" w:rsidRDefault="00BA6706" w:rsidP="004B091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cs="Arial"/>
        </w:rPr>
      </w:pPr>
      <w:r>
        <w:rPr>
          <w:rFonts w:cs="Arial"/>
        </w:rPr>
        <w:t xml:space="preserve">References.  Please give your current or most recent employer </w:t>
      </w:r>
      <w:r w:rsidR="004B0912">
        <w:rPr>
          <w:rFonts w:cs="Arial"/>
        </w:rPr>
        <w:t xml:space="preserve">(or tutor) </w:t>
      </w:r>
      <w:r>
        <w:rPr>
          <w:rFonts w:cs="Arial"/>
        </w:rPr>
        <w:t>as one of your referees</w:t>
      </w:r>
      <w:r w:rsidR="004B0912">
        <w:rPr>
          <w:rFonts w:cs="Arial"/>
        </w:rPr>
        <w:t xml:space="preserve">.  The second referee should also know </w:t>
      </w:r>
      <w:r w:rsidR="00D817E7">
        <w:rPr>
          <w:rFonts w:cs="Arial"/>
        </w:rPr>
        <w:t xml:space="preserve">about </w:t>
      </w:r>
      <w:r w:rsidR="004B0912">
        <w:rPr>
          <w:rFonts w:cs="Arial"/>
        </w:rPr>
        <w:t xml:space="preserve">your </w:t>
      </w:r>
      <w:r w:rsidR="00D817E7">
        <w:rPr>
          <w:rFonts w:cs="Arial"/>
        </w:rPr>
        <w:t xml:space="preserve">overall </w:t>
      </w:r>
      <w:r w:rsidR="004B0912">
        <w:rPr>
          <w:rFonts w:cs="Arial"/>
        </w:rPr>
        <w:t>skills and experience.</w:t>
      </w:r>
    </w:p>
    <w:p w:rsidR="004B0912" w:rsidRDefault="004B0912" w:rsidP="004B0912">
      <w:pPr>
        <w:rPr>
          <w:rFonts w:cs="Arial"/>
        </w:rPr>
      </w:pPr>
    </w:p>
    <w:p w:rsidR="00BA6706" w:rsidRDefault="00BA6706" w:rsidP="00CC654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cs="Arial"/>
        </w:rPr>
      </w:pPr>
      <w:r>
        <w:rPr>
          <w:rFonts w:cs="Arial"/>
        </w:rPr>
        <w:t>As part of our equal opportunities practice we do not offer informal telephone guidance:  it is important that any</w:t>
      </w:r>
      <w:r w:rsidR="00D817E7">
        <w:rPr>
          <w:rFonts w:cs="Arial"/>
        </w:rPr>
        <w:t>one</w:t>
      </w:r>
      <w:r>
        <w:rPr>
          <w:rFonts w:cs="Arial"/>
        </w:rPr>
        <w:t xml:space="preserve"> involved in the short listing stages are not compromised by an informal </w:t>
      </w:r>
      <w:r w:rsidR="00131A7D">
        <w:rPr>
          <w:rFonts w:cs="Arial"/>
        </w:rPr>
        <w:t>discussion</w:t>
      </w:r>
      <w:r>
        <w:rPr>
          <w:rFonts w:cs="Arial"/>
        </w:rPr>
        <w:t xml:space="preserve">.  However, if there are any aspects of the contractual details or selection process which may not be clear, then </w:t>
      </w:r>
      <w:r w:rsidR="00131A7D">
        <w:rPr>
          <w:rFonts w:cs="Arial"/>
        </w:rPr>
        <w:t xml:space="preserve">please contact the </w:t>
      </w:r>
      <w:r w:rsidR="0040662B">
        <w:rPr>
          <w:rFonts w:cs="Arial"/>
        </w:rPr>
        <w:t>relevant person</w:t>
      </w:r>
      <w:r>
        <w:rPr>
          <w:rFonts w:cs="Arial"/>
        </w:rPr>
        <w:t>.</w:t>
      </w:r>
    </w:p>
    <w:p w:rsidR="00CC6546" w:rsidRDefault="00CC6546" w:rsidP="00CC6546">
      <w:pPr>
        <w:ind w:left="360"/>
        <w:rPr>
          <w:rFonts w:cs="Arial"/>
        </w:rPr>
      </w:pPr>
    </w:p>
    <w:p w:rsidR="00CC6546" w:rsidRDefault="00CC6546" w:rsidP="00CC654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cs="Arial"/>
        </w:rPr>
      </w:pPr>
      <w:r>
        <w:rPr>
          <w:rFonts w:cs="Arial"/>
        </w:rPr>
        <w:t xml:space="preserve">Applications </w:t>
      </w:r>
      <w:r w:rsidR="004B0912">
        <w:rPr>
          <w:rFonts w:cs="Arial"/>
        </w:rPr>
        <w:t>can</w:t>
      </w:r>
      <w:r>
        <w:rPr>
          <w:rFonts w:cs="Arial"/>
        </w:rPr>
        <w:t xml:space="preserve"> be submitted as a signed hard copy </w:t>
      </w:r>
      <w:r w:rsidR="004B0912">
        <w:rPr>
          <w:rFonts w:cs="Arial"/>
        </w:rPr>
        <w:t>or emailed (in which case it is assumed the information is correct).</w:t>
      </w:r>
    </w:p>
    <w:p w:rsidR="00CC6546" w:rsidRDefault="00CC6546" w:rsidP="00CC6546">
      <w:pPr>
        <w:rPr>
          <w:rFonts w:cs="Arial"/>
        </w:rPr>
      </w:pPr>
    </w:p>
    <w:p w:rsidR="00BA6706" w:rsidRDefault="00BA6706">
      <w:pPr>
        <w:pStyle w:val="Header"/>
        <w:tabs>
          <w:tab w:val="clear" w:pos="4153"/>
          <w:tab w:val="clear" w:pos="8306"/>
        </w:tabs>
        <w:autoSpaceDE w:val="0"/>
        <w:autoSpaceDN w:val="0"/>
        <w:rPr>
          <w:rFonts w:ascii="Arial" w:hAnsi="Arial" w:cs="Arial"/>
        </w:rPr>
      </w:pPr>
    </w:p>
    <w:sectPr w:rsidR="00BA6706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C67" w:rsidRDefault="00683C67">
      <w:r>
        <w:separator/>
      </w:r>
    </w:p>
  </w:endnote>
  <w:endnote w:type="continuationSeparator" w:id="0">
    <w:p w:rsidR="00683C67" w:rsidRDefault="0068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C67" w:rsidRDefault="00683C67">
      <w:r>
        <w:separator/>
      </w:r>
    </w:p>
  </w:footnote>
  <w:footnote w:type="continuationSeparator" w:id="0">
    <w:p w:rsidR="00683C67" w:rsidRDefault="00683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D00B030"/>
    <w:lvl w:ilvl="0">
      <w:numFmt w:val="decimal"/>
      <w:lvlText w:val="*"/>
      <w:lvlJc w:val="left"/>
    </w:lvl>
  </w:abstractNum>
  <w:abstractNum w:abstractNumId="1" w15:restartNumberingAfterBreak="0">
    <w:nsid w:val="07BD1B1E"/>
    <w:multiLevelType w:val="hybridMultilevel"/>
    <w:tmpl w:val="25E8B376"/>
    <w:lvl w:ilvl="0" w:tplc="FABC8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19"/>
    <w:rsid w:val="000E57EF"/>
    <w:rsid w:val="00131A7D"/>
    <w:rsid w:val="001B6C60"/>
    <w:rsid w:val="00221193"/>
    <w:rsid w:val="002248DA"/>
    <w:rsid w:val="002B7019"/>
    <w:rsid w:val="003F1901"/>
    <w:rsid w:val="0040662B"/>
    <w:rsid w:val="004B0912"/>
    <w:rsid w:val="00506D10"/>
    <w:rsid w:val="00680F92"/>
    <w:rsid w:val="00683C67"/>
    <w:rsid w:val="008F53C2"/>
    <w:rsid w:val="00967233"/>
    <w:rsid w:val="00B10DF8"/>
    <w:rsid w:val="00B201D9"/>
    <w:rsid w:val="00B47D2E"/>
    <w:rsid w:val="00BA6706"/>
    <w:rsid w:val="00C806FC"/>
    <w:rsid w:val="00CC6546"/>
    <w:rsid w:val="00D80BE7"/>
    <w:rsid w:val="00D817E7"/>
    <w:rsid w:val="00DF7D4B"/>
    <w:rsid w:val="00FD6ADA"/>
    <w:rsid w:val="00FE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19738E7"/>
  <w15:chartTrackingRefBased/>
  <w15:docId w15:val="{566B21C7-B0EB-4445-B1AE-96861357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Footer">
    <w:name w:val="footer"/>
    <w:basedOn w:val="Normal"/>
    <w:rsid w:val="00D80BE7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MERTON VOLUNTARY SERVICE COUNCIL</vt:lpstr>
    </vt:vector>
  </TitlesOfParts>
  <Company>MVSC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MERTON VOLUNTARY SERVICE COUNCIL</dc:title>
  <dc:subject/>
  <dc:creator>Morag Plank</dc:creator>
  <cp:keywords/>
  <cp:lastModifiedBy>David Hobday</cp:lastModifiedBy>
  <cp:revision>3</cp:revision>
  <cp:lastPrinted>2001-04-12T16:17:00Z</cp:lastPrinted>
  <dcterms:created xsi:type="dcterms:W3CDTF">2019-06-24T10:16:00Z</dcterms:created>
  <dcterms:modified xsi:type="dcterms:W3CDTF">2019-06-24T10:17:00Z</dcterms:modified>
</cp:coreProperties>
</file>