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FD" w:rsidRDefault="00A8075A" w:rsidP="00A8075A">
      <w:pPr>
        <w:jc w:val="center"/>
      </w:pPr>
      <w:r w:rsidRPr="000F518B">
        <w:rPr>
          <w:rFonts w:asciiTheme="minorHAnsi" w:hAnsiTheme="minorHAnsi"/>
          <w:b/>
          <w:noProof/>
          <w:lang w:eastAsia="en-GB"/>
        </w:rPr>
        <w:drawing>
          <wp:inline distT="0" distB="0" distL="0" distR="0" wp14:anchorId="51A6D6EB" wp14:editId="088FD9DB">
            <wp:extent cx="2619375" cy="78105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763AF1" w:rsidRDefault="00763AF1"/>
    <w:p w:rsidR="00A8075A" w:rsidRPr="00A8075A" w:rsidRDefault="00A8075A" w:rsidP="00A8075A">
      <w:pPr>
        <w:jc w:val="center"/>
        <w:rPr>
          <w:rFonts w:cs="Arial"/>
          <w:b/>
          <w:sz w:val="40"/>
          <w:szCs w:val="36"/>
        </w:rPr>
      </w:pPr>
      <w:r w:rsidRPr="00A8075A">
        <w:rPr>
          <w:rFonts w:cs="Arial"/>
          <w:b/>
          <w:sz w:val="40"/>
          <w:szCs w:val="36"/>
        </w:rPr>
        <w:t>Environmental Policy</w:t>
      </w:r>
    </w:p>
    <w:p w:rsidR="00763AF1" w:rsidRDefault="00763AF1"/>
    <w:p w:rsidR="00C17CFD" w:rsidRPr="00C17CFD" w:rsidRDefault="00C17CFD">
      <w:pPr>
        <w:rPr>
          <w:b/>
        </w:rPr>
      </w:pPr>
      <w:r w:rsidRPr="00C17CFD">
        <w:rPr>
          <w:b/>
        </w:rPr>
        <w:t>Aim</w:t>
      </w:r>
      <w:r>
        <w:rPr>
          <w:b/>
        </w:rPr>
        <w:t>s</w:t>
      </w:r>
    </w:p>
    <w:p w:rsidR="00C17CFD" w:rsidRDefault="00C17CFD" w:rsidP="00C17CFD">
      <w:r>
        <w:t>To ensure that Sutton Mencap:</w:t>
      </w:r>
    </w:p>
    <w:p w:rsidR="00C17CFD" w:rsidRDefault="00C17CFD" w:rsidP="00C17CFD">
      <w:pPr>
        <w:pStyle w:val="ListParagraph"/>
        <w:numPr>
          <w:ilvl w:val="0"/>
          <w:numId w:val="15"/>
        </w:numPr>
      </w:pPr>
      <w:r>
        <w:t>Carries out all its activities in an environmentally sustainable manner.</w:t>
      </w:r>
    </w:p>
    <w:p w:rsidR="00C17CFD" w:rsidRDefault="00C17CFD" w:rsidP="00F8384C">
      <w:pPr>
        <w:pStyle w:val="ListParagraph"/>
        <w:numPr>
          <w:ilvl w:val="0"/>
          <w:numId w:val="15"/>
        </w:numPr>
      </w:pPr>
      <w:r>
        <w:t>Promotes issues of environmental sustainability amongst service users, carers, staff and volunteers</w:t>
      </w:r>
      <w:r w:rsidR="003054DE">
        <w:t>.</w:t>
      </w:r>
    </w:p>
    <w:p w:rsidR="00C17CFD" w:rsidRDefault="00C17CFD" w:rsidP="00F51ADA">
      <w:pPr>
        <w:pStyle w:val="ListParagraph"/>
        <w:numPr>
          <w:ilvl w:val="0"/>
          <w:numId w:val="15"/>
        </w:numPr>
      </w:pPr>
      <w:r>
        <w:t>Complies with relevant legislation and commits to continuous improvement in relation to environmental performance.</w:t>
      </w:r>
    </w:p>
    <w:p w:rsidR="00C17CFD" w:rsidRDefault="00C17CFD" w:rsidP="00C17CFD"/>
    <w:p w:rsidR="00C17CFD" w:rsidRPr="00C17CFD" w:rsidRDefault="00C17CFD" w:rsidP="00C17CFD">
      <w:pPr>
        <w:rPr>
          <w:b/>
        </w:rPr>
      </w:pPr>
      <w:r w:rsidRPr="00C17CFD">
        <w:rPr>
          <w:b/>
        </w:rPr>
        <w:t>Introduction</w:t>
      </w:r>
    </w:p>
    <w:p w:rsidR="00C17CFD" w:rsidRDefault="00C17CFD" w:rsidP="00C17CFD">
      <w:r>
        <w:t xml:space="preserve">Sutton Mencap is committed to being an environmentally responsible organisation.  We are committed to minimising the impact of our activities on the environment and to promoting environmental sustainability throughout the organisation.  We will </w:t>
      </w:r>
      <w:r w:rsidR="00CE26C1">
        <w:t>seek to continuously improve our environmental performance</w:t>
      </w:r>
      <w:r w:rsidR="00A8075A">
        <w:t xml:space="preserve"> and</w:t>
      </w:r>
      <w:r w:rsidR="00CE26C1">
        <w:t xml:space="preserve"> will </w:t>
      </w:r>
      <w:r>
        <w:t xml:space="preserve">monitor </w:t>
      </w:r>
      <w:r w:rsidR="00CE26C1">
        <w:t>our progress towards meeting our aims.</w:t>
      </w:r>
    </w:p>
    <w:p w:rsidR="00C17CFD" w:rsidRDefault="00C17CFD" w:rsidP="00C17CFD"/>
    <w:p w:rsidR="00CE26C1" w:rsidRPr="00CE26C1" w:rsidRDefault="00CE26C1" w:rsidP="00C17CFD">
      <w:pPr>
        <w:rPr>
          <w:b/>
        </w:rPr>
      </w:pPr>
      <w:r w:rsidRPr="00CE26C1">
        <w:rPr>
          <w:b/>
        </w:rPr>
        <w:t>Procedures</w:t>
      </w:r>
    </w:p>
    <w:p w:rsidR="00CE26C1" w:rsidRDefault="00083769" w:rsidP="00C17CFD">
      <w:r>
        <w:t xml:space="preserve">We aim to maintain and improve our </w:t>
      </w:r>
      <w:r w:rsidR="00A8075A">
        <w:t xml:space="preserve">environmental </w:t>
      </w:r>
      <w:r>
        <w:t>performance in the following areas:</w:t>
      </w:r>
    </w:p>
    <w:p w:rsidR="00083769" w:rsidRDefault="00083769" w:rsidP="00C17CFD"/>
    <w:p w:rsidR="00CE26C1" w:rsidRDefault="00CE26C1" w:rsidP="00CE26C1">
      <w:pPr>
        <w:pStyle w:val="ListParagraph"/>
        <w:numPr>
          <w:ilvl w:val="0"/>
          <w:numId w:val="16"/>
        </w:numPr>
      </w:pPr>
      <w:r>
        <w:t>Minimising energy consumption</w:t>
      </w:r>
    </w:p>
    <w:p w:rsidR="006B033A" w:rsidRDefault="006B033A" w:rsidP="006B033A">
      <w:pPr>
        <w:pStyle w:val="ListParagraph"/>
        <w:numPr>
          <w:ilvl w:val="0"/>
          <w:numId w:val="20"/>
        </w:numPr>
      </w:pPr>
      <w:r>
        <w:t>Maintain heating at an appropriate level to meet the requirements of service</w:t>
      </w:r>
      <w:r w:rsidR="00083769">
        <w:t xml:space="preserve"> users and staff</w:t>
      </w:r>
      <w:r>
        <w:t>.</w:t>
      </w:r>
    </w:p>
    <w:p w:rsidR="006B033A" w:rsidRDefault="006B033A" w:rsidP="006B033A">
      <w:pPr>
        <w:pStyle w:val="ListParagraph"/>
        <w:numPr>
          <w:ilvl w:val="0"/>
          <w:numId w:val="20"/>
        </w:numPr>
      </w:pPr>
      <w:r>
        <w:t>Ensure lighting is switched off when not in use.</w:t>
      </w:r>
    </w:p>
    <w:p w:rsidR="00083769" w:rsidRDefault="00083769" w:rsidP="006B033A">
      <w:pPr>
        <w:pStyle w:val="ListParagraph"/>
        <w:numPr>
          <w:ilvl w:val="0"/>
          <w:numId w:val="20"/>
        </w:numPr>
      </w:pPr>
      <w:r>
        <w:t>Use low energy lighting and other equipment</w:t>
      </w:r>
      <w:r w:rsidR="00F16F19">
        <w:t xml:space="preserve">, </w:t>
      </w:r>
      <w:r w:rsidR="00A8075A">
        <w:t xml:space="preserve">such as </w:t>
      </w:r>
      <w:r w:rsidR="00F16F19">
        <w:t>computer</w:t>
      </w:r>
      <w:r w:rsidR="00A8075A">
        <w:t>s,</w:t>
      </w:r>
      <w:r w:rsidR="00F16F19">
        <w:t xml:space="preserve"> printers, etc.</w:t>
      </w:r>
    </w:p>
    <w:p w:rsidR="00083769" w:rsidRDefault="00083769" w:rsidP="006B033A">
      <w:pPr>
        <w:pStyle w:val="ListParagraph"/>
        <w:numPr>
          <w:ilvl w:val="0"/>
          <w:numId w:val="20"/>
        </w:numPr>
      </w:pPr>
      <w:r>
        <w:t xml:space="preserve">Ensure </w:t>
      </w:r>
      <w:r w:rsidR="00A8075A">
        <w:t xml:space="preserve">building </w:t>
      </w:r>
      <w:r>
        <w:t>maintenance and improvements take account of the need to minimise energy consumption.</w:t>
      </w:r>
    </w:p>
    <w:p w:rsidR="006B033A" w:rsidRDefault="006B033A" w:rsidP="00083769">
      <w:pPr>
        <w:pStyle w:val="ListParagraph"/>
        <w:numPr>
          <w:ilvl w:val="0"/>
          <w:numId w:val="20"/>
        </w:numPr>
      </w:pPr>
      <w:r>
        <w:t xml:space="preserve">Use </w:t>
      </w:r>
      <w:r w:rsidR="00083769">
        <w:t>a sustainable</w:t>
      </w:r>
      <w:r>
        <w:t xml:space="preserve"> energy </w:t>
      </w:r>
      <w:r w:rsidR="00083769">
        <w:t>provider</w:t>
      </w:r>
      <w:r>
        <w:t>, where economically viable.</w:t>
      </w:r>
    </w:p>
    <w:p w:rsidR="00BE729A" w:rsidRDefault="00BE729A" w:rsidP="00CE26C1"/>
    <w:p w:rsidR="00CE26C1" w:rsidRDefault="00CE26C1" w:rsidP="006B033A">
      <w:pPr>
        <w:pStyle w:val="ListParagraph"/>
        <w:numPr>
          <w:ilvl w:val="0"/>
          <w:numId w:val="16"/>
        </w:numPr>
      </w:pPr>
      <w:r>
        <w:t>Minimise water consumption</w:t>
      </w:r>
    </w:p>
    <w:p w:rsidR="00A8075A" w:rsidRDefault="00083769" w:rsidP="00A8075A">
      <w:pPr>
        <w:pStyle w:val="ListParagraph"/>
        <w:numPr>
          <w:ilvl w:val="0"/>
          <w:numId w:val="21"/>
        </w:numPr>
      </w:pPr>
      <w:r>
        <w:t>Conserve water</w:t>
      </w:r>
      <w:r w:rsidR="00F16F19">
        <w:t xml:space="preserve">, e.g. using sprinklers on taps and </w:t>
      </w:r>
      <w:r>
        <w:t xml:space="preserve">ensure </w:t>
      </w:r>
      <w:r w:rsidR="00F16F19">
        <w:t xml:space="preserve">they </w:t>
      </w:r>
      <w:r>
        <w:t>are switched off when not in use.</w:t>
      </w:r>
    </w:p>
    <w:p w:rsidR="00083769" w:rsidRDefault="00083769" w:rsidP="00083769">
      <w:pPr>
        <w:pStyle w:val="ListParagraph"/>
        <w:numPr>
          <w:ilvl w:val="0"/>
          <w:numId w:val="21"/>
        </w:numPr>
      </w:pPr>
      <w:r>
        <w:t xml:space="preserve">Avoid the use of </w:t>
      </w:r>
      <w:r w:rsidR="00F16F19">
        <w:t xml:space="preserve">garden </w:t>
      </w:r>
      <w:r>
        <w:t>sprinklers and other equipment with high water consumption.</w:t>
      </w:r>
    </w:p>
    <w:p w:rsidR="006B033A" w:rsidRDefault="006B033A" w:rsidP="006B033A"/>
    <w:p w:rsidR="00CE26C1" w:rsidRDefault="00CE26C1" w:rsidP="006B033A">
      <w:pPr>
        <w:pStyle w:val="ListParagraph"/>
        <w:numPr>
          <w:ilvl w:val="0"/>
          <w:numId w:val="16"/>
        </w:numPr>
      </w:pPr>
      <w:r>
        <w:t>Minimise waste.</w:t>
      </w:r>
    </w:p>
    <w:p w:rsidR="00CE26C1" w:rsidRDefault="00CE26C1" w:rsidP="006B033A">
      <w:pPr>
        <w:pStyle w:val="ListParagraph"/>
        <w:numPr>
          <w:ilvl w:val="0"/>
          <w:numId w:val="19"/>
        </w:numPr>
      </w:pPr>
      <w:r>
        <w:t xml:space="preserve">Purchase </w:t>
      </w:r>
      <w:r w:rsidR="00083769">
        <w:t xml:space="preserve">according to need and </w:t>
      </w:r>
      <w:r w:rsidR="006B033A">
        <w:t>minimise waste from unwanted goods</w:t>
      </w:r>
      <w:r w:rsidR="00083769">
        <w:t>, food etc.</w:t>
      </w:r>
    </w:p>
    <w:p w:rsidR="004E3931" w:rsidRDefault="004E3931" w:rsidP="006B033A">
      <w:pPr>
        <w:pStyle w:val="ListParagraph"/>
        <w:numPr>
          <w:ilvl w:val="0"/>
          <w:numId w:val="19"/>
        </w:numPr>
      </w:pPr>
      <w:r>
        <w:t>Keep paper use to a minimum:  purchase recycled paper; discourage printing of e-mails; print on both sides; reuse one sided paper as scrap pads.</w:t>
      </w:r>
    </w:p>
    <w:p w:rsidR="00CE26C1" w:rsidRDefault="006B033A" w:rsidP="006B033A">
      <w:pPr>
        <w:pStyle w:val="ListParagraph"/>
        <w:numPr>
          <w:ilvl w:val="0"/>
          <w:numId w:val="19"/>
        </w:numPr>
      </w:pPr>
      <w:r>
        <w:lastRenderedPageBreak/>
        <w:t>Seek to p</w:t>
      </w:r>
      <w:r w:rsidR="00CE26C1">
        <w:t>urchase goods that minimise packaging</w:t>
      </w:r>
      <w:r w:rsidR="00083769">
        <w:t>.</w:t>
      </w:r>
      <w:r w:rsidR="00F16F19">
        <w:t xml:space="preserve">  Reuse packaging were possible in service delivery, e.g. art activities.</w:t>
      </w:r>
    </w:p>
    <w:p w:rsidR="006B033A" w:rsidRDefault="006B033A" w:rsidP="006B033A">
      <w:pPr>
        <w:pStyle w:val="ListParagraph"/>
        <w:numPr>
          <w:ilvl w:val="0"/>
          <w:numId w:val="19"/>
        </w:numPr>
      </w:pPr>
      <w:r>
        <w:t xml:space="preserve">Where possible make use of donated or </w:t>
      </w:r>
      <w:r w:rsidRPr="0069290D">
        <w:t xml:space="preserve">recycled </w:t>
      </w:r>
      <w:r>
        <w:t>goods</w:t>
      </w:r>
      <w:r w:rsidR="00083769">
        <w:t>.</w:t>
      </w:r>
    </w:p>
    <w:p w:rsidR="00F16F19" w:rsidRPr="0069290D" w:rsidRDefault="00F16F19" w:rsidP="006B033A">
      <w:pPr>
        <w:pStyle w:val="ListParagraph"/>
        <w:numPr>
          <w:ilvl w:val="0"/>
          <w:numId w:val="19"/>
        </w:numPr>
      </w:pPr>
      <w:r>
        <w:t>Seek to maintain and repair goods to get the maximum life from them, where economically viable.</w:t>
      </w:r>
    </w:p>
    <w:p w:rsidR="00CE26C1" w:rsidRDefault="006B033A" w:rsidP="006B033A">
      <w:pPr>
        <w:pStyle w:val="ListParagraph"/>
        <w:numPr>
          <w:ilvl w:val="0"/>
          <w:numId w:val="19"/>
        </w:numPr>
      </w:pPr>
      <w:r>
        <w:t>R</w:t>
      </w:r>
      <w:r w:rsidR="00CE26C1">
        <w:t>ecycle</w:t>
      </w:r>
      <w:r>
        <w:t xml:space="preserve"> where possible</w:t>
      </w:r>
      <w:r w:rsidR="00F16F19">
        <w:t>, e.g. toner cartridges</w:t>
      </w:r>
      <w:r w:rsidR="003054DE">
        <w:t>.</w:t>
      </w:r>
    </w:p>
    <w:p w:rsidR="006B033A" w:rsidRDefault="006B033A" w:rsidP="00CE26C1"/>
    <w:p w:rsidR="006B033A" w:rsidRDefault="006B033A" w:rsidP="006B033A">
      <w:pPr>
        <w:pStyle w:val="ListParagraph"/>
        <w:numPr>
          <w:ilvl w:val="0"/>
          <w:numId w:val="16"/>
        </w:numPr>
      </w:pPr>
      <w:r>
        <w:t>Purchas</w:t>
      </w:r>
      <w:r w:rsidR="00A8075A">
        <w:t>e sustainably</w:t>
      </w:r>
    </w:p>
    <w:p w:rsidR="006B033A" w:rsidRDefault="006B033A" w:rsidP="006B033A">
      <w:pPr>
        <w:pStyle w:val="ListParagraph"/>
        <w:numPr>
          <w:ilvl w:val="0"/>
          <w:numId w:val="18"/>
        </w:numPr>
      </w:pPr>
      <w:r>
        <w:t>Use local suppliers and local community services, where possible.</w:t>
      </w:r>
    </w:p>
    <w:p w:rsidR="006B033A" w:rsidRDefault="006B033A" w:rsidP="006B033A">
      <w:pPr>
        <w:pStyle w:val="ListParagraph"/>
        <w:numPr>
          <w:ilvl w:val="0"/>
          <w:numId w:val="18"/>
        </w:numPr>
      </w:pPr>
      <w:r>
        <w:t>P</w:t>
      </w:r>
      <w:r w:rsidRPr="0069290D">
        <w:t xml:space="preserve">urchase products which </w:t>
      </w:r>
      <w:r>
        <w:t>minimise</w:t>
      </w:r>
      <w:r w:rsidRPr="0069290D">
        <w:t xml:space="preserve"> damage to the environment, e.g. fair trade goods; recycled paper, non-harmful </w:t>
      </w:r>
      <w:r>
        <w:t xml:space="preserve">and </w:t>
      </w:r>
      <w:r w:rsidRPr="0069290D">
        <w:t>biodegradable cleaning materials.</w:t>
      </w:r>
    </w:p>
    <w:p w:rsidR="006B033A" w:rsidRDefault="006B033A" w:rsidP="006B033A">
      <w:pPr>
        <w:pStyle w:val="ListParagraph"/>
        <w:numPr>
          <w:ilvl w:val="0"/>
          <w:numId w:val="18"/>
        </w:numPr>
      </w:pPr>
      <w:r>
        <w:t xml:space="preserve">Aim to use </w:t>
      </w:r>
      <w:r w:rsidRPr="0069290D">
        <w:t>suppliers</w:t>
      </w:r>
      <w:r>
        <w:t xml:space="preserve"> and contractors </w:t>
      </w:r>
      <w:r w:rsidRPr="0069290D">
        <w:t>who minimise their environmental impact, e.g. through their own environmental policies and procedures</w:t>
      </w:r>
      <w:r>
        <w:t>, and monitor the way they work with us to promote environmental sustainability.</w:t>
      </w:r>
    </w:p>
    <w:p w:rsidR="006B033A" w:rsidRDefault="006B033A" w:rsidP="00CE26C1"/>
    <w:p w:rsidR="006B033A" w:rsidRDefault="00A8075A" w:rsidP="006B033A">
      <w:pPr>
        <w:pStyle w:val="ListParagraph"/>
        <w:numPr>
          <w:ilvl w:val="0"/>
          <w:numId w:val="16"/>
        </w:numPr>
      </w:pPr>
      <w:r>
        <w:t>Make use of sustainable t</w:t>
      </w:r>
      <w:r w:rsidR="006B033A">
        <w:t>ransport</w:t>
      </w:r>
      <w:r w:rsidR="00083769">
        <w:t xml:space="preserve"> and travel</w:t>
      </w:r>
    </w:p>
    <w:p w:rsidR="00083769" w:rsidRDefault="00083769" w:rsidP="00083769">
      <w:pPr>
        <w:pStyle w:val="ListParagraph"/>
        <w:numPr>
          <w:ilvl w:val="0"/>
          <w:numId w:val="22"/>
        </w:numPr>
      </w:pPr>
      <w:r>
        <w:t>Promote walking, cycling and public transport as a first choice for work related activities.</w:t>
      </w:r>
    </w:p>
    <w:p w:rsidR="00083769" w:rsidRDefault="00083769" w:rsidP="00083769">
      <w:pPr>
        <w:pStyle w:val="ListParagraph"/>
        <w:numPr>
          <w:ilvl w:val="0"/>
          <w:numId w:val="22"/>
        </w:numPr>
      </w:pPr>
      <w:r>
        <w:t xml:space="preserve">Organise activities that minimise reliance on cars, e.g. </w:t>
      </w:r>
      <w:r w:rsidR="00A8075A">
        <w:t xml:space="preserve">by </w:t>
      </w:r>
      <w:r>
        <w:t>us</w:t>
      </w:r>
      <w:r w:rsidR="00A8075A">
        <w:t>ing</w:t>
      </w:r>
      <w:r>
        <w:t xml:space="preserve"> local activities or venues that have good public transport links.</w:t>
      </w:r>
    </w:p>
    <w:p w:rsidR="00CE26C1" w:rsidRDefault="00083769" w:rsidP="00083769">
      <w:pPr>
        <w:pStyle w:val="ListParagraph"/>
        <w:numPr>
          <w:ilvl w:val="0"/>
          <w:numId w:val="22"/>
        </w:numPr>
      </w:pPr>
      <w:r>
        <w:t>Where car use is required, encourage multi-occupancy, e.g. car sharing,</w:t>
      </w:r>
      <w:r w:rsidR="004E3931">
        <w:t xml:space="preserve"> or</w:t>
      </w:r>
      <w:r>
        <w:t xml:space="preserve"> use of a minibus.</w:t>
      </w:r>
    </w:p>
    <w:p w:rsidR="00083769" w:rsidRDefault="00F16F19" w:rsidP="00083769">
      <w:pPr>
        <w:pStyle w:val="ListParagraph"/>
        <w:numPr>
          <w:ilvl w:val="0"/>
          <w:numId w:val="22"/>
        </w:numPr>
      </w:pPr>
      <w:r>
        <w:t>Where possible, s</w:t>
      </w:r>
      <w:r w:rsidR="00083769">
        <w:t xml:space="preserve">upport service users to </w:t>
      </w:r>
      <w:r>
        <w:t xml:space="preserve">gain the skills and confidence to </w:t>
      </w:r>
      <w:r w:rsidR="00083769">
        <w:t>travel independently using public transport.</w:t>
      </w:r>
    </w:p>
    <w:p w:rsidR="006B033A" w:rsidRDefault="006B033A" w:rsidP="00CE26C1"/>
    <w:p w:rsidR="006B033A" w:rsidRDefault="00A8075A" w:rsidP="006B033A">
      <w:pPr>
        <w:pStyle w:val="ListParagraph"/>
        <w:numPr>
          <w:ilvl w:val="0"/>
          <w:numId w:val="16"/>
        </w:numPr>
      </w:pPr>
      <w:r>
        <w:t>Raise a</w:t>
      </w:r>
      <w:r w:rsidR="006B033A">
        <w:t>wareness</w:t>
      </w:r>
    </w:p>
    <w:p w:rsidR="00F16F19" w:rsidRDefault="00F16F19" w:rsidP="00F16F19">
      <w:pPr>
        <w:pStyle w:val="ListParagraph"/>
        <w:numPr>
          <w:ilvl w:val="0"/>
          <w:numId w:val="23"/>
        </w:numPr>
      </w:pPr>
      <w:r>
        <w:t>Promote awareness and understanding amongst service users, carers and the wider community of how they can protect and improve the environment in their own lives.</w:t>
      </w:r>
    </w:p>
    <w:p w:rsidR="00A8075A" w:rsidRDefault="00A8075A" w:rsidP="00A8075A">
      <w:pPr>
        <w:pStyle w:val="ListParagraph"/>
        <w:numPr>
          <w:ilvl w:val="0"/>
          <w:numId w:val="23"/>
        </w:numPr>
      </w:pPr>
      <w:r>
        <w:t xml:space="preserve">Promote inclusion of people </w:t>
      </w:r>
      <w:r w:rsidR="003054DE">
        <w:t xml:space="preserve">with a learning disability </w:t>
      </w:r>
      <w:r>
        <w:t>in community activities to protect and improve the environment.</w:t>
      </w:r>
    </w:p>
    <w:p w:rsidR="004E3931" w:rsidRDefault="00F16F19" w:rsidP="004E3931">
      <w:pPr>
        <w:pStyle w:val="ListParagraph"/>
        <w:numPr>
          <w:ilvl w:val="0"/>
          <w:numId w:val="23"/>
        </w:numPr>
      </w:pPr>
      <w:r>
        <w:t>Help service users get involved in sustainable projects: e.g. growing and preparing healthy food, exercise, leisure activities.</w:t>
      </w:r>
    </w:p>
    <w:p w:rsidR="00CE26C1" w:rsidRDefault="00CE26C1" w:rsidP="00CE26C1"/>
    <w:p w:rsidR="00CE26C1" w:rsidRDefault="00083769" w:rsidP="00083769">
      <w:pPr>
        <w:pStyle w:val="ListParagraph"/>
        <w:numPr>
          <w:ilvl w:val="0"/>
          <w:numId w:val="16"/>
        </w:numPr>
      </w:pPr>
      <w:r>
        <w:t>Monitor performance.</w:t>
      </w:r>
    </w:p>
    <w:p w:rsidR="00083769" w:rsidRDefault="004E3931" w:rsidP="004E3931">
      <w:pPr>
        <w:pStyle w:val="ListParagraph"/>
        <w:numPr>
          <w:ilvl w:val="0"/>
          <w:numId w:val="24"/>
        </w:numPr>
      </w:pPr>
      <w:r>
        <w:t xml:space="preserve">Review </w:t>
      </w:r>
      <w:r w:rsidR="00F027B0">
        <w:t>a</w:t>
      </w:r>
      <w:r>
        <w:t>t staff meetings and report to trustees</w:t>
      </w:r>
      <w:r w:rsidR="00F027B0">
        <w:t xml:space="preserve"> on a regular basis</w:t>
      </w:r>
      <w:r>
        <w:t>.</w:t>
      </w:r>
    </w:p>
    <w:p w:rsidR="004E3931" w:rsidRDefault="004E3931" w:rsidP="004E3931">
      <w:pPr>
        <w:pStyle w:val="ListParagraph"/>
        <w:numPr>
          <w:ilvl w:val="0"/>
          <w:numId w:val="24"/>
        </w:numPr>
      </w:pPr>
      <w:r>
        <w:t>Involve service users in monitoring performance</w:t>
      </w:r>
    </w:p>
    <w:p w:rsidR="004E3931" w:rsidRDefault="004E3931" w:rsidP="004E3931">
      <w:pPr>
        <w:pStyle w:val="ListParagraph"/>
        <w:numPr>
          <w:ilvl w:val="0"/>
          <w:numId w:val="24"/>
        </w:numPr>
      </w:pPr>
      <w:r>
        <w:t>Develop indicators/ metrics for measuring improvements in performance</w:t>
      </w:r>
    </w:p>
    <w:p w:rsidR="00CE26C1" w:rsidRDefault="00CE26C1" w:rsidP="00C17CFD"/>
    <w:p w:rsidR="003F4A34" w:rsidRPr="0069290D" w:rsidRDefault="003F4A34" w:rsidP="00C17CFD"/>
    <w:p w:rsidR="00DF5939" w:rsidRPr="00F16F19" w:rsidRDefault="00F16F19" w:rsidP="00874E8A">
      <w:pPr>
        <w:rPr>
          <w:b/>
        </w:rPr>
      </w:pPr>
      <w:r w:rsidRPr="00F16F19">
        <w:rPr>
          <w:b/>
        </w:rPr>
        <w:t>Responsibilities</w:t>
      </w:r>
    </w:p>
    <w:p w:rsidR="00A8075A" w:rsidRPr="00B0366F" w:rsidRDefault="00A8075A" w:rsidP="00A8075A">
      <w:pPr>
        <w:rPr>
          <w:rFonts w:eastAsia="Times New Roman" w:cs="Arial"/>
          <w:szCs w:val="24"/>
          <w:lang w:eastAsia="en-GB"/>
        </w:rPr>
      </w:pPr>
      <w:r w:rsidRPr="00B0366F">
        <w:rPr>
          <w:rFonts w:eastAsia="Times New Roman" w:cs="Arial"/>
          <w:szCs w:val="24"/>
          <w:lang w:eastAsia="en-GB"/>
        </w:rPr>
        <w:t>Trustees</w:t>
      </w:r>
    </w:p>
    <w:p w:rsidR="00A8075A" w:rsidRPr="00B0366F" w:rsidRDefault="00A8075A" w:rsidP="00A8075A">
      <w:pPr>
        <w:pStyle w:val="ListParagraph"/>
        <w:numPr>
          <w:ilvl w:val="0"/>
          <w:numId w:val="25"/>
        </w:numPr>
        <w:rPr>
          <w:rFonts w:eastAsia="Times New Roman" w:cs="Arial"/>
          <w:szCs w:val="24"/>
          <w:lang w:eastAsia="en-GB"/>
        </w:rPr>
      </w:pPr>
      <w:r w:rsidRPr="00B0366F">
        <w:rPr>
          <w:rFonts w:eastAsia="Times New Roman" w:cs="Arial"/>
          <w:szCs w:val="24"/>
          <w:lang w:eastAsia="en-GB"/>
        </w:rPr>
        <w:t>To approve and review the policy on a regular basis</w:t>
      </w:r>
    </w:p>
    <w:p w:rsidR="00A8075A" w:rsidRPr="00B0366F" w:rsidRDefault="00A8075A" w:rsidP="00A8075A">
      <w:pPr>
        <w:pStyle w:val="ListParagraph"/>
        <w:numPr>
          <w:ilvl w:val="0"/>
          <w:numId w:val="25"/>
        </w:numPr>
        <w:rPr>
          <w:rFonts w:eastAsia="Times New Roman" w:cs="Arial"/>
          <w:szCs w:val="24"/>
          <w:lang w:eastAsia="en-GB"/>
        </w:rPr>
      </w:pPr>
      <w:r w:rsidRPr="00B0366F">
        <w:rPr>
          <w:rFonts w:eastAsia="Times New Roman" w:cs="Arial"/>
          <w:szCs w:val="24"/>
          <w:lang w:eastAsia="en-GB"/>
        </w:rPr>
        <w:t>To take reasonable steps to satisfy themselves that the policy is being implemented.</w:t>
      </w:r>
    </w:p>
    <w:p w:rsidR="00A8075A" w:rsidRPr="00B0366F" w:rsidRDefault="00A8075A" w:rsidP="00A8075A">
      <w:pPr>
        <w:rPr>
          <w:rFonts w:eastAsia="Times New Roman" w:cs="Arial"/>
          <w:szCs w:val="24"/>
          <w:lang w:eastAsia="en-GB"/>
        </w:rPr>
      </w:pPr>
    </w:p>
    <w:p w:rsidR="00A8075A" w:rsidRPr="00B0366F" w:rsidRDefault="00A8075A" w:rsidP="00A8075A">
      <w:pPr>
        <w:rPr>
          <w:rFonts w:eastAsia="Times New Roman" w:cs="Arial"/>
          <w:szCs w:val="24"/>
          <w:lang w:eastAsia="en-GB"/>
        </w:rPr>
      </w:pPr>
      <w:r w:rsidRPr="00B0366F">
        <w:rPr>
          <w:rFonts w:eastAsia="Times New Roman" w:cs="Arial"/>
          <w:szCs w:val="24"/>
          <w:lang w:eastAsia="en-GB"/>
        </w:rPr>
        <w:t>Senior staff</w:t>
      </w:r>
    </w:p>
    <w:p w:rsidR="00A8075A" w:rsidRPr="00B0366F" w:rsidRDefault="00A8075A" w:rsidP="00A8075A">
      <w:pPr>
        <w:pStyle w:val="ListParagraph"/>
        <w:numPr>
          <w:ilvl w:val="0"/>
          <w:numId w:val="26"/>
        </w:numPr>
        <w:rPr>
          <w:rFonts w:eastAsia="Times New Roman" w:cs="Arial"/>
          <w:szCs w:val="24"/>
          <w:lang w:eastAsia="en-GB"/>
        </w:rPr>
      </w:pPr>
      <w:r w:rsidRPr="00B0366F">
        <w:rPr>
          <w:rFonts w:eastAsia="Times New Roman" w:cs="Arial"/>
          <w:szCs w:val="24"/>
          <w:lang w:eastAsia="en-GB"/>
        </w:rPr>
        <w:t>To act in accordance with the policy.</w:t>
      </w:r>
    </w:p>
    <w:p w:rsidR="00A8075A" w:rsidRDefault="00A8075A" w:rsidP="00A8075A">
      <w:pPr>
        <w:pStyle w:val="ListParagraph"/>
        <w:numPr>
          <w:ilvl w:val="0"/>
          <w:numId w:val="26"/>
        </w:numPr>
        <w:rPr>
          <w:rFonts w:eastAsia="Times New Roman" w:cs="Arial"/>
          <w:szCs w:val="24"/>
          <w:lang w:eastAsia="en-GB"/>
        </w:rPr>
      </w:pPr>
      <w:r w:rsidRPr="00B0366F">
        <w:rPr>
          <w:rFonts w:eastAsia="Times New Roman" w:cs="Arial"/>
          <w:szCs w:val="24"/>
          <w:lang w:eastAsia="en-GB"/>
        </w:rPr>
        <w:lastRenderedPageBreak/>
        <w:t>To communicate the policy to other staff and volunteers and to ensure it is being implemented correctly.</w:t>
      </w:r>
    </w:p>
    <w:p w:rsidR="00A8075A" w:rsidRPr="00B0366F" w:rsidRDefault="00A8075A" w:rsidP="00A8075A">
      <w:pPr>
        <w:pStyle w:val="ListParagraph"/>
        <w:numPr>
          <w:ilvl w:val="0"/>
          <w:numId w:val="26"/>
        </w:numPr>
        <w:rPr>
          <w:rFonts w:eastAsia="Times New Roman" w:cs="Arial"/>
          <w:szCs w:val="24"/>
          <w:lang w:eastAsia="en-GB"/>
        </w:rPr>
      </w:pPr>
      <w:r>
        <w:rPr>
          <w:rFonts w:eastAsia="Times New Roman" w:cs="Arial"/>
          <w:szCs w:val="24"/>
          <w:lang w:eastAsia="en-GB"/>
        </w:rPr>
        <w:t>To monitor performance of the policy and report to trustees</w:t>
      </w:r>
    </w:p>
    <w:p w:rsidR="00A8075A" w:rsidRPr="00B0366F" w:rsidRDefault="00A8075A" w:rsidP="00A8075A">
      <w:pPr>
        <w:rPr>
          <w:rFonts w:eastAsia="Times New Roman" w:cs="Arial"/>
          <w:szCs w:val="24"/>
          <w:lang w:eastAsia="en-GB"/>
        </w:rPr>
      </w:pPr>
    </w:p>
    <w:p w:rsidR="00A8075A" w:rsidRPr="00B0366F" w:rsidRDefault="00A8075A" w:rsidP="00A8075A">
      <w:pPr>
        <w:rPr>
          <w:rFonts w:eastAsia="Times New Roman" w:cs="Arial"/>
          <w:szCs w:val="24"/>
          <w:lang w:eastAsia="en-GB"/>
        </w:rPr>
      </w:pPr>
      <w:r w:rsidRPr="00B0366F">
        <w:rPr>
          <w:rFonts w:eastAsia="Times New Roman" w:cs="Arial"/>
          <w:szCs w:val="24"/>
          <w:lang w:eastAsia="en-GB"/>
        </w:rPr>
        <w:t>All Staff and volunteers</w:t>
      </w:r>
    </w:p>
    <w:p w:rsidR="00A8075A" w:rsidRPr="00B0366F" w:rsidRDefault="00A8075A" w:rsidP="00A8075A">
      <w:pPr>
        <w:pStyle w:val="ListParagraph"/>
        <w:numPr>
          <w:ilvl w:val="0"/>
          <w:numId w:val="27"/>
        </w:numPr>
        <w:rPr>
          <w:rFonts w:eastAsia="Times New Roman" w:cs="Arial"/>
          <w:szCs w:val="24"/>
          <w:lang w:eastAsia="en-GB"/>
        </w:rPr>
      </w:pPr>
      <w:r w:rsidRPr="00B0366F">
        <w:rPr>
          <w:rFonts w:eastAsia="Times New Roman" w:cs="Arial"/>
          <w:szCs w:val="24"/>
          <w:lang w:eastAsia="en-GB"/>
        </w:rPr>
        <w:t>To act in accordance with the policy</w:t>
      </w:r>
    </w:p>
    <w:p w:rsidR="00A8075A" w:rsidRPr="00B0366F" w:rsidRDefault="00A8075A" w:rsidP="00A8075A">
      <w:pPr>
        <w:rPr>
          <w:rFonts w:eastAsia="Times New Roman" w:cs="Arial"/>
          <w:szCs w:val="24"/>
          <w:lang w:eastAsia="en-GB"/>
        </w:rPr>
      </w:pPr>
    </w:p>
    <w:p w:rsidR="00A007A0" w:rsidRDefault="00A007A0" w:rsidP="00874E8A"/>
    <w:p w:rsidR="007A1D1B" w:rsidRPr="0046327D" w:rsidRDefault="007A1D1B" w:rsidP="007A1D1B">
      <w:pPr>
        <w:pStyle w:val="NoSpacing"/>
        <w:rPr>
          <w:rFonts w:ascii="Arial" w:hAnsi="Arial" w:cs="Arial"/>
          <w:b/>
          <w:sz w:val="24"/>
          <w:szCs w:val="24"/>
        </w:rPr>
      </w:pPr>
      <w:r w:rsidRPr="0046327D">
        <w:rPr>
          <w:rFonts w:ascii="Arial" w:hAnsi="Arial" w:cs="Arial"/>
          <w:b/>
          <w:sz w:val="24"/>
          <w:szCs w:val="24"/>
        </w:rPr>
        <w:t xml:space="preserve">Signed on behalf of the </w:t>
      </w:r>
      <w:r>
        <w:rPr>
          <w:rFonts w:ascii="Arial" w:hAnsi="Arial" w:cs="Arial"/>
          <w:b/>
          <w:sz w:val="24"/>
          <w:szCs w:val="24"/>
        </w:rPr>
        <w:t xml:space="preserve">Trustee Board </w:t>
      </w:r>
      <w:r w:rsidRPr="0046327D">
        <w:rPr>
          <w:rFonts w:ascii="Arial" w:hAnsi="Arial" w:cs="Arial"/>
          <w:b/>
          <w:sz w:val="24"/>
          <w:szCs w:val="24"/>
        </w:rPr>
        <w:t>of Sutton Mencap</w:t>
      </w:r>
    </w:p>
    <w:p w:rsidR="00FE68D9" w:rsidRPr="00AF168E" w:rsidRDefault="00FE68D9" w:rsidP="00FE68D9">
      <w:pPr>
        <w:rPr>
          <w:rFonts w:cs="Arial"/>
          <w:b/>
        </w:rPr>
      </w:pPr>
      <w:r w:rsidRPr="00AF168E">
        <w:rPr>
          <w:rFonts w:cs="Arial"/>
          <w:b/>
        </w:rPr>
        <w:t xml:space="preserve">Chairman: </w:t>
      </w:r>
      <w:r w:rsidRPr="00AF168E">
        <w:rPr>
          <w:rFonts w:cs="Arial"/>
          <w:b/>
          <w:noProof/>
          <w:lang w:eastAsia="en-GB"/>
        </w:rPr>
        <w:drawing>
          <wp:inline distT="0" distB="0" distL="0" distR="0" wp14:anchorId="62AACFFD" wp14:editId="4DFA194A">
            <wp:extent cx="2057400" cy="514350"/>
            <wp:effectExtent l="19050" t="0" r="0" b="0"/>
            <wp:docPr id="1" name="Picture 1" descr="M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is"/>
                    <pic:cNvPicPr>
                      <a:picLocks noChangeAspect="1" noChangeArrowheads="1"/>
                    </pic:cNvPicPr>
                  </pic:nvPicPr>
                  <pic:blipFill>
                    <a:blip r:embed="rId9" cstate="print"/>
                    <a:srcRect/>
                    <a:stretch>
                      <a:fillRect/>
                    </a:stretch>
                  </pic:blipFill>
                  <pic:spPr bwMode="auto">
                    <a:xfrm>
                      <a:off x="0" y="0"/>
                      <a:ext cx="2057400" cy="514350"/>
                    </a:xfrm>
                    <a:prstGeom prst="rect">
                      <a:avLst/>
                    </a:prstGeom>
                    <a:noFill/>
                    <a:ln w="9525">
                      <a:noFill/>
                      <a:miter lim="800000"/>
                      <a:headEnd/>
                      <a:tailEnd/>
                    </a:ln>
                  </pic:spPr>
                </pic:pic>
              </a:graphicData>
            </a:graphic>
          </wp:inline>
        </w:drawing>
      </w:r>
      <w:r w:rsidRPr="00AF168E">
        <w:rPr>
          <w:rFonts w:cs="Arial"/>
          <w:b/>
        </w:rPr>
        <w:tab/>
        <w:t xml:space="preserve">Date: </w:t>
      </w:r>
      <w:r w:rsidR="00803B28">
        <w:rPr>
          <w:rFonts w:cs="Arial"/>
          <w:b/>
        </w:rPr>
        <w:t>November 2017</w:t>
      </w:r>
    </w:p>
    <w:p w:rsidR="00FE68D9" w:rsidRPr="00AF168E" w:rsidRDefault="00FE68D9" w:rsidP="00FE68D9">
      <w:pPr>
        <w:rPr>
          <w:rFonts w:cs="Arial"/>
          <w:b/>
        </w:rPr>
      </w:pPr>
      <w:r w:rsidRPr="00AF168E">
        <w:rPr>
          <w:rFonts w:cs="Arial"/>
          <w:b/>
        </w:rPr>
        <w:tab/>
      </w:r>
      <w:r w:rsidRPr="00AF168E">
        <w:rPr>
          <w:rFonts w:cs="Arial"/>
          <w:b/>
        </w:rPr>
        <w:tab/>
        <w:t>Mavis Peart</w:t>
      </w:r>
    </w:p>
    <w:p w:rsidR="00FE68D9" w:rsidRPr="00AF168E" w:rsidRDefault="00FE68D9" w:rsidP="00FE68D9">
      <w:pPr>
        <w:rPr>
          <w:rFonts w:cs="Arial"/>
          <w:b/>
        </w:rPr>
      </w:pPr>
    </w:p>
    <w:p w:rsidR="00FE68D9" w:rsidRDefault="00FE68D9" w:rsidP="00874E8A"/>
    <w:p w:rsidR="00766FC4" w:rsidRDefault="00766FC4">
      <w:pPr>
        <w:sectPr w:rsidR="00766FC4" w:rsidSect="00FE68D9">
          <w:footerReference w:type="default" r:id="rId10"/>
          <w:pgSz w:w="11906" w:h="16838"/>
          <w:pgMar w:top="1418" w:right="1440" w:bottom="1440" w:left="1440" w:header="708" w:footer="708" w:gutter="0"/>
          <w:cols w:space="708"/>
          <w:docGrid w:linePitch="360"/>
        </w:sectPr>
      </w:pPr>
    </w:p>
    <w:p w:rsidR="00766FC4" w:rsidRPr="00766FC4" w:rsidRDefault="00766FC4" w:rsidP="00766FC4">
      <w:pPr>
        <w:rPr>
          <w:rFonts w:cs="Arial"/>
          <w:b/>
          <w:sz w:val="32"/>
          <w:szCs w:val="32"/>
        </w:rPr>
      </w:pPr>
      <w:r w:rsidRPr="00766FC4">
        <w:rPr>
          <w:b/>
          <w:sz w:val="32"/>
          <w:szCs w:val="32"/>
        </w:rPr>
        <w:lastRenderedPageBreak/>
        <w:t xml:space="preserve">Appendix - </w:t>
      </w:r>
      <w:r w:rsidRPr="00766FC4">
        <w:rPr>
          <w:rFonts w:cs="Arial"/>
          <w:b/>
          <w:sz w:val="32"/>
          <w:szCs w:val="32"/>
        </w:rPr>
        <w:t>Environment policy monitoring</w:t>
      </w:r>
    </w:p>
    <w:p w:rsidR="00766FC4" w:rsidRPr="00766FC4" w:rsidRDefault="00766FC4" w:rsidP="00766FC4">
      <w:pPr>
        <w:rPr>
          <w:rFonts w:cs="Arial"/>
          <w:b/>
          <w:szCs w:val="24"/>
        </w:rPr>
      </w:pPr>
    </w:p>
    <w:p w:rsidR="00766FC4" w:rsidRPr="00766FC4" w:rsidRDefault="00766FC4" w:rsidP="00766FC4">
      <w:pPr>
        <w:rPr>
          <w:rFonts w:cs="Arial"/>
          <w:b/>
          <w:szCs w:val="24"/>
        </w:rPr>
      </w:pPr>
      <w:r w:rsidRPr="00766FC4">
        <w:rPr>
          <w:rFonts w:cs="Arial"/>
          <w:b/>
          <w:szCs w:val="24"/>
        </w:rPr>
        <w:t>Introduction</w:t>
      </w:r>
    </w:p>
    <w:p w:rsidR="00766FC4" w:rsidRPr="00766FC4" w:rsidRDefault="00766FC4" w:rsidP="00766FC4">
      <w:pPr>
        <w:rPr>
          <w:rFonts w:cs="Arial"/>
          <w:szCs w:val="24"/>
        </w:rPr>
      </w:pPr>
      <w:r w:rsidRPr="00766FC4">
        <w:rPr>
          <w:rFonts w:cs="Arial"/>
          <w:szCs w:val="24"/>
        </w:rPr>
        <w:t>As part of their day to day work, Sutton Mencap Managers monitor general compliance with our environmental procedures and will act accordingly.</w:t>
      </w:r>
    </w:p>
    <w:p w:rsidR="00766FC4" w:rsidRPr="00766FC4" w:rsidRDefault="00766FC4" w:rsidP="00766FC4">
      <w:pPr>
        <w:rPr>
          <w:rFonts w:cs="Arial"/>
          <w:szCs w:val="24"/>
        </w:rPr>
      </w:pPr>
    </w:p>
    <w:p w:rsidR="00766FC4" w:rsidRPr="00766FC4" w:rsidRDefault="00766FC4" w:rsidP="00766FC4">
      <w:pPr>
        <w:rPr>
          <w:rFonts w:cs="Arial"/>
          <w:szCs w:val="24"/>
        </w:rPr>
      </w:pPr>
      <w:r w:rsidRPr="00766FC4">
        <w:rPr>
          <w:rFonts w:cs="Arial"/>
          <w:szCs w:val="24"/>
        </w:rPr>
        <w:t>This form is designed to provide an overall check on environmental performance.  The results from this check will be reported to trustees on a 6 monthly basis, along with any actions taken or required.</w:t>
      </w:r>
    </w:p>
    <w:p w:rsidR="00766FC4" w:rsidRPr="00766FC4" w:rsidRDefault="00766FC4" w:rsidP="00766FC4">
      <w:pPr>
        <w:rPr>
          <w:rFonts w:cs="Arial"/>
          <w:szCs w:val="24"/>
        </w:rPr>
      </w:pPr>
    </w:p>
    <w:p w:rsidR="00766FC4" w:rsidRPr="00766FC4" w:rsidRDefault="00766FC4" w:rsidP="00766FC4">
      <w:pPr>
        <w:tabs>
          <w:tab w:val="left" w:pos="4678"/>
        </w:tabs>
        <w:rPr>
          <w:rFonts w:cs="Arial"/>
          <w:b/>
          <w:szCs w:val="24"/>
        </w:rPr>
      </w:pPr>
      <w:r w:rsidRPr="00766FC4">
        <w:rPr>
          <w:rFonts w:cs="Arial"/>
          <w:b/>
          <w:szCs w:val="24"/>
        </w:rPr>
        <w:t>Date of check:</w:t>
      </w:r>
      <w:r w:rsidRPr="00766FC4">
        <w:rPr>
          <w:rFonts w:cs="Arial"/>
          <w:b/>
          <w:szCs w:val="24"/>
        </w:rPr>
        <w:tab/>
        <w:t>Carried out by:</w:t>
      </w:r>
    </w:p>
    <w:p w:rsidR="00766FC4" w:rsidRPr="00766FC4" w:rsidRDefault="00766FC4" w:rsidP="00766FC4">
      <w:pPr>
        <w:tabs>
          <w:tab w:val="left" w:pos="4536"/>
          <w:tab w:val="left" w:pos="4820"/>
        </w:tabs>
        <w:rPr>
          <w:rFonts w:cs="Arial"/>
          <w:szCs w:val="24"/>
        </w:rPr>
      </w:pPr>
    </w:p>
    <w:p w:rsidR="00766FC4" w:rsidRPr="00766FC4" w:rsidRDefault="00766FC4" w:rsidP="00766FC4">
      <w:pPr>
        <w:rPr>
          <w:rFonts w:cs="Arial"/>
          <w:b/>
          <w:szCs w:val="24"/>
        </w:rPr>
      </w:pPr>
      <w:r w:rsidRPr="00766FC4">
        <w:rPr>
          <w:rFonts w:cs="Arial"/>
          <w:b/>
          <w:szCs w:val="24"/>
        </w:rPr>
        <w:t>1. Building</w:t>
      </w:r>
    </w:p>
    <w:p w:rsidR="00766FC4" w:rsidRPr="00766FC4" w:rsidRDefault="00766FC4" w:rsidP="00766FC4">
      <w:pPr>
        <w:rPr>
          <w:rFonts w:cs="Arial"/>
          <w:szCs w:val="24"/>
        </w:rPr>
      </w:pPr>
    </w:p>
    <w:tbl>
      <w:tblPr>
        <w:tblStyle w:val="TableGrid"/>
        <w:tblW w:w="0" w:type="auto"/>
        <w:tblLook w:val="04A0" w:firstRow="1" w:lastRow="0" w:firstColumn="1" w:lastColumn="0" w:noHBand="0" w:noVBand="1"/>
      </w:tblPr>
      <w:tblGrid>
        <w:gridCol w:w="4673"/>
        <w:gridCol w:w="4678"/>
        <w:gridCol w:w="4536"/>
      </w:tblGrid>
      <w:tr w:rsidR="00766FC4" w:rsidRPr="00766FC4" w:rsidTr="004D4856">
        <w:tc>
          <w:tcPr>
            <w:tcW w:w="4673" w:type="dxa"/>
          </w:tcPr>
          <w:p w:rsidR="00766FC4" w:rsidRPr="00766FC4" w:rsidRDefault="00766FC4" w:rsidP="00766FC4">
            <w:pPr>
              <w:rPr>
                <w:rFonts w:ascii="Arial" w:hAnsi="Arial" w:cs="Arial"/>
                <w:b/>
                <w:szCs w:val="24"/>
              </w:rPr>
            </w:pPr>
          </w:p>
        </w:tc>
        <w:tc>
          <w:tcPr>
            <w:tcW w:w="4678" w:type="dxa"/>
          </w:tcPr>
          <w:p w:rsidR="00766FC4" w:rsidRPr="00766FC4" w:rsidRDefault="00766FC4" w:rsidP="00766FC4">
            <w:pPr>
              <w:rPr>
                <w:rFonts w:ascii="Arial" w:hAnsi="Arial" w:cs="Arial"/>
                <w:b/>
                <w:szCs w:val="24"/>
              </w:rPr>
            </w:pPr>
            <w:r w:rsidRPr="00766FC4">
              <w:rPr>
                <w:rFonts w:ascii="Arial" w:hAnsi="Arial" w:cs="Arial"/>
                <w:b/>
                <w:szCs w:val="24"/>
              </w:rPr>
              <w:t>Checks done</w:t>
            </w:r>
          </w:p>
        </w:tc>
        <w:tc>
          <w:tcPr>
            <w:tcW w:w="4536" w:type="dxa"/>
          </w:tcPr>
          <w:p w:rsidR="00766FC4" w:rsidRPr="00766FC4" w:rsidRDefault="00766FC4" w:rsidP="00766FC4">
            <w:pPr>
              <w:rPr>
                <w:rFonts w:ascii="Arial" w:hAnsi="Arial" w:cs="Arial"/>
                <w:b/>
                <w:szCs w:val="24"/>
              </w:rPr>
            </w:pPr>
            <w:r w:rsidRPr="00766FC4">
              <w:rPr>
                <w:rFonts w:ascii="Arial" w:hAnsi="Arial" w:cs="Arial"/>
                <w:b/>
                <w:szCs w:val="24"/>
              </w:rPr>
              <w:t>Action required</w:t>
            </w:r>
          </w:p>
        </w:tc>
      </w:tr>
      <w:tr w:rsidR="00766FC4" w:rsidRPr="00766FC4" w:rsidTr="004D4856">
        <w:trPr>
          <w:trHeight w:val="1123"/>
        </w:trPr>
        <w:tc>
          <w:tcPr>
            <w:tcW w:w="4673" w:type="dxa"/>
          </w:tcPr>
          <w:p w:rsidR="00766FC4" w:rsidRPr="00766FC4" w:rsidRDefault="00766FC4" w:rsidP="00766FC4">
            <w:pPr>
              <w:rPr>
                <w:rFonts w:ascii="Arial" w:hAnsi="Arial" w:cs="Arial"/>
                <w:szCs w:val="24"/>
              </w:rPr>
            </w:pPr>
            <w:r w:rsidRPr="00766FC4">
              <w:rPr>
                <w:rFonts w:ascii="Arial" w:hAnsi="Arial" w:cs="Arial"/>
                <w:szCs w:val="24"/>
              </w:rPr>
              <w:t>Is the heating at an appropriate level?</w:t>
            </w:r>
          </w:p>
        </w:tc>
        <w:tc>
          <w:tcPr>
            <w:tcW w:w="4678" w:type="dxa"/>
          </w:tcPr>
          <w:p w:rsidR="00766FC4" w:rsidRPr="00766FC4" w:rsidRDefault="00766FC4" w:rsidP="00766FC4">
            <w:pPr>
              <w:rPr>
                <w:rFonts w:ascii="Arial" w:hAnsi="Arial" w:cs="Arial"/>
                <w:szCs w:val="24"/>
              </w:rPr>
            </w:pPr>
          </w:p>
        </w:tc>
        <w:tc>
          <w:tcPr>
            <w:tcW w:w="4536" w:type="dxa"/>
          </w:tcPr>
          <w:p w:rsidR="00766FC4" w:rsidRPr="00766FC4" w:rsidRDefault="00766FC4" w:rsidP="00766FC4">
            <w:pPr>
              <w:rPr>
                <w:rFonts w:ascii="Arial" w:hAnsi="Arial" w:cs="Arial"/>
                <w:szCs w:val="24"/>
              </w:rPr>
            </w:pPr>
          </w:p>
        </w:tc>
      </w:tr>
      <w:tr w:rsidR="00766FC4" w:rsidRPr="00766FC4" w:rsidTr="004D4856">
        <w:trPr>
          <w:trHeight w:val="1554"/>
        </w:trPr>
        <w:tc>
          <w:tcPr>
            <w:tcW w:w="4673" w:type="dxa"/>
          </w:tcPr>
          <w:p w:rsidR="00766FC4" w:rsidRPr="00766FC4" w:rsidRDefault="00766FC4" w:rsidP="00766FC4">
            <w:pPr>
              <w:rPr>
                <w:rFonts w:ascii="Arial" w:hAnsi="Arial" w:cs="Arial"/>
                <w:szCs w:val="24"/>
              </w:rPr>
            </w:pPr>
            <w:r w:rsidRPr="00766FC4">
              <w:rPr>
                <w:rFonts w:ascii="Arial" w:hAnsi="Arial" w:cs="Arial"/>
                <w:szCs w:val="24"/>
              </w:rPr>
              <w:t>Are lights and equipment switched off when not in use?</w:t>
            </w:r>
          </w:p>
        </w:tc>
        <w:tc>
          <w:tcPr>
            <w:tcW w:w="4678" w:type="dxa"/>
          </w:tcPr>
          <w:p w:rsidR="00766FC4" w:rsidRPr="00766FC4" w:rsidRDefault="00766FC4" w:rsidP="00766FC4">
            <w:pPr>
              <w:rPr>
                <w:rFonts w:ascii="Arial" w:hAnsi="Arial" w:cs="Arial"/>
                <w:szCs w:val="24"/>
              </w:rPr>
            </w:pPr>
          </w:p>
        </w:tc>
        <w:tc>
          <w:tcPr>
            <w:tcW w:w="4536" w:type="dxa"/>
          </w:tcPr>
          <w:p w:rsidR="00766FC4" w:rsidRPr="00766FC4" w:rsidRDefault="00766FC4" w:rsidP="00766FC4">
            <w:pPr>
              <w:rPr>
                <w:rFonts w:ascii="Arial" w:hAnsi="Arial" w:cs="Arial"/>
                <w:szCs w:val="24"/>
              </w:rPr>
            </w:pPr>
          </w:p>
        </w:tc>
      </w:tr>
      <w:tr w:rsidR="00766FC4" w:rsidRPr="00766FC4" w:rsidTr="00766FC4">
        <w:trPr>
          <w:trHeight w:val="1559"/>
        </w:trPr>
        <w:tc>
          <w:tcPr>
            <w:tcW w:w="4673" w:type="dxa"/>
          </w:tcPr>
          <w:p w:rsidR="00766FC4" w:rsidRPr="00766FC4" w:rsidRDefault="00766FC4" w:rsidP="00766FC4">
            <w:pPr>
              <w:rPr>
                <w:rFonts w:ascii="Arial" w:hAnsi="Arial" w:cs="Arial"/>
                <w:szCs w:val="24"/>
              </w:rPr>
            </w:pPr>
            <w:r w:rsidRPr="00766FC4">
              <w:rPr>
                <w:rFonts w:ascii="Arial" w:hAnsi="Arial" w:cs="Arial"/>
                <w:szCs w:val="24"/>
              </w:rPr>
              <w:t>Are any taps left running?</w:t>
            </w:r>
          </w:p>
        </w:tc>
        <w:tc>
          <w:tcPr>
            <w:tcW w:w="4678" w:type="dxa"/>
          </w:tcPr>
          <w:p w:rsidR="00766FC4" w:rsidRPr="00766FC4" w:rsidRDefault="00766FC4" w:rsidP="00766FC4">
            <w:pPr>
              <w:rPr>
                <w:rFonts w:ascii="Arial" w:hAnsi="Arial" w:cs="Arial"/>
                <w:szCs w:val="24"/>
              </w:rPr>
            </w:pPr>
          </w:p>
        </w:tc>
        <w:tc>
          <w:tcPr>
            <w:tcW w:w="4536" w:type="dxa"/>
          </w:tcPr>
          <w:p w:rsidR="00766FC4" w:rsidRPr="00766FC4" w:rsidRDefault="00766FC4" w:rsidP="00766FC4">
            <w:pPr>
              <w:rPr>
                <w:rFonts w:ascii="Arial" w:hAnsi="Arial" w:cs="Arial"/>
                <w:szCs w:val="24"/>
              </w:rPr>
            </w:pPr>
          </w:p>
        </w:tc>
      </w:tr>
    </w:tbl>
    <w:p w:rsidR="00766FC4" w:rsidRPr="00766FC4" w:rsidRDefault="00766FC4" w:rsidP="00766FC4">
      <w:pPr>
        <w:rPr>
          <w:rFonts w:cs="Arial"/>
          <w:szCs w:val="24"/>
        </w:rPr>
      </w:pPr>
    </w:p>
    <w:p w:rsidR="00766FC4" w:rsidRPr="00766FC4" w:rsidRDefault="00766FC4" w:rsidP="00766FC4">
      <w:pPr>
        <w:rPr>
          <w:rFonts w:cs="Arial"/>
          <w:szCs w:val="24"/>
        </w:rPr>
      </w:pPr>
    </w:p>
    <w:p w:rsidR="00766FC4" w:rsidRPr="00766FC4" w:rsidRDefault="00766FC4" w:rsidP="00766FC4">
      <w:pPr>
        <w:rPr>
          <w:rFonts w:cs="Arial"/>
          <w:b/>
          <w:szCs w:val="24"/>
        </w:rPr>
      </w:pPr>
      <w:r w:rsidRPr="00766FC4">
        <w:rPr>
          <w:rFonts w:cs="Arial"/>
          <w:b/>
          <w:szCs w:val="24"/>
        </w:rPr>
        <w:lastRenderedPageBreak/>
        <w:t>2. Computers, printing and recycling</w:t>
      </w:r>
    </w:p>
    <w:p w:rsidR="00766FC4" w:rsidRPr="00766FC4" w:rsidRDefault="00766FC4" w:rsidP="00766FC4">
      <w:pPr>
        <w:rPr>
          <w:rFonts w:cs="Arial"/>
          <w:szCs w:val="24"/>
        </w:rPr>
      </w:pPr>
    </w:p>
    <w:tbl>
      <w:tblPr>
        <w:tblStyle w:val="TableGrid"/>
        <w:tblW w:w="0" w:type="auto"/>
        <w:tblLook w:val="04A0" w:firstRow="1" w:lastRow="0" w:firstColumn="1" w:lastColumn="0" w:noHBand="0" w:noVBand="1"/>
      </w:tblPr>
      <w:tblGrid>
        <w:gridCol w:w="4673"/>
        <w:gridCol w:w="4678"/>
        <w:gridCol w:w="4536"/>
      </w:tblGrid>
      <w:tr w:rsidR="00766FC4" w:rsidRPr="00766FC4" w:rsidTr="004D4856">
        <w:tc>
          <w:tcPr>
            <w:tcW w:w="4673" w:type="dxa"/>
          </w:tcPr>
          <w:p w:rsidR="00766FC4" w:rsidRPr="00766FC4" w:rsidRDefault="00766FC4" w:rsidP="00766FC4">
            <w:pPr>
              <w:rPr>
                <w:rFonts w:ascii="Arial" w:hAnsi="Arial" w:cs="Arial"/>
                <w:b/>
                <w:szCs w:val="24"/>
              </w:rPr>
            </w:pPr>
            <w:bookmarkStart w:id="0" w:name="_GoBack"/>
          </w:p>
        </w:tc>
        <w:tc>
          <w:tcPr>
            <w:tcW w:w="4678" w:type="dxa"/>
          </w:tcPr>
          <w:p w:rsidR="00766FC4" w:rsidRPr="00766FC4" w:rsidRDefault="00766FC4" w:rsidP="00766FC4">
            <w:pPr>
              <w:rPr>
                <w:rFonts w:ascii="Arial" w:hAnsi="Arial" w:cs="Arial"/>
                <w:b/>
                <w:szCs w:val="24"/>
              </w:rPr>
            </w:pPr>
            <w:r w:rsidRPr="00766FC4">
              <w:rPr>
                <w:rFonts w:ascii="Arial" w:hAnsi="Arial" w:cs="Arial"/>
                <w:b/>
                <w:szCs w:val="24"/>
              </w:rPr>
              <w:t>Checks done</w:t>
            </w:r>
          </w:p>
        </w:tc>
        <w:tc>
          <w:tcPr>
            <w:tcW w:w="4536" w:type="dxa"/>
          </w:tcPr>
          <w:p w:rsidR="00766FC4" w:rsidRPr="00766FC4" w:rsidRDefault="00766FC4" w:rsidP="00766FC4">
            <w:pPr>
              <w:rPr>
                <w:rFonts w:ascii="Arial" w:hAnsi="Arial" w:cs="Arial"/>
                <w:b/>
                <w:szCs w:val="24"/>
              </w:rPr>
            </w:pPr>
            <w:r w:rsidRPr="00766FC4">
              <w:rPr>
                <w:rFonts w:ascii="Arial" w:hAnsi="Arial" w:cs="Arial"/>
                <w:b/>
                <w:szCs w:val="24"/>
              </w:rPr>
              <w:t>Action required.</w:t>
            </w:r>
          </w:p>
        </w:tc>
      </w:tr>
      <w:tr w:rsidR="00766FC4" w:rsidRPr="00766FC4" w:rsidTr="00766FC4">
        <w:trPr>
          <w:trHeight w:val="1859"/>
        </w:trPr>
        <w:tc>
          <w:tcPr>
            <w:tcW w:w="4673" w:type="dxa"/>
          </w:tcPr>
          <w:p w:rsidR="00766FC4" w:rsidRPr="00766FC4" w:rsidRDefault="00766FC4" w:rsidP="00766FC4">
            <w:pPr>
              <w:rPr>
                <w:rFonts w:ascii="Arial" w:hAnsi="Arial" w:cs="Arial"/>
                <w:szCs w:val="24"/>
              </w:rPr>
            </w:pPr>
            <w:r w:rsidRPr="00766FC4">
              <w:rPr>
                <w:rFonts w:ascii="Arial" w:hAnsi="Arial" w:cs="Arial"/>
                <w:szCs w:val="24"/>
              </w:rPr>
              <w:t>Are all computers set to print double sided by default?</w:t>
            </w:r>
          </w:p>
          <w:p w:rsidR="00766FC4" w:rsidRPr="00766FC4" w:rsidRDefault="00766FC4" w:rsidP="00766FC4">
            <w:pPr>
              <w:rPr>
                <w:rFonts w:ascii="Arial" w:hAnsi="Arial" w:cs="Arial"/>
                <w:szCs w:val="24"/>
              </w:rPr>
            </w:pPr>
          </w:p>
        </w:tc>
        <w:tc>
          <w:tcPr>
            <w:tcW w:w="4678" w:type="dxa"/>
          </w:tcPr>
          <w:p w:rsidR="00766FC4" w:rsidRPr="00766FC4" w:rsidRDefault="00766FC4" w:rsidP="00766FC4">
            <w:pPr>
              <w:rPr>
                <w:rFonts w:ascii="Arial" w:hAnsi="Arial" w:cs="Arial"/>
                <w:szCs w:val="24"/>
              </w:rPr>
            </w:pPr>
          </w:p>
        </w:tc>
        <w:tc>
          <w:tcPr>
            <w:tcW w:w="4536" w:type="dxa"/>
          </w:tcPr>
          <w:p w:rsidR="00766FC4" w:rsidRPr="00766FC4" w:rsidRDefault="00766FC4" w:rsidP="00766FC4">
            <w:pPr>
              <w:rPr>
                <w:rFonts w:ascii="Arial" w:hAnsi="Arial" w:cs="Arial"/>
                <w:szCs w:val="24"/>
              </w:rPr>
            </w:pPr>
          </w:p>
        </w:tc>
      </w:tr>
      <w:tr w:rsidR="00766FC4" w:rsidRPr="00766FC4" w:rsidTr="00766FC4">
        <w:trPr>
          <w:trHeight w:val="2112"/>
        </w:trPr>
        <w:tc>
          <w:tcPr>
            <w:tcW w:w="4673" w:type="dxa"/>
          </w:tcPr>
          <w:p w:rsidR="00766FC4" w:rsidRPr="00766FC4" w:rsidRDefault="00766FC4" w:rsidP="00766FC4">
            <w:pPr>
              <w:rPr>
                <w:rFonts w:ascii="Arial" w:hAnsi="Arial" w:cs="Arial"/>
                <w:szCs w:val="24"/>
              </w:rPr>
            </w:pPr>
            <w:r w:rsidRPr="00766FC4">
              <w:rPr>
                <w:rFonts w:ascii="Arial" w:hAnsi="Arial" w:cs="Arial"/>
                <w:szCs w:val="24"/>
              </w:rPr>
              <w:t>Is computer equipment being recycled (e.g. print cartridges).</w:t>
            </w:r>
          </w:p>
        </w:tc>
        <w:tc>
          <w:tcPr>
            <w:tcW w:w="4678" w:type="dxa"/>
          </w:tcPr>
          <w:p w:rsidR="00766FC4" w:rsidRPr="00766FC4" w:rsidRDefault="00766FC4" w:rsidP="00766FC4">
            <w:pPr>
              <w:rPr>
                <w:rFonts w:ascii="Arial" w:hAnsi="Arial" w:cs="Arial"/>
                <w:szCs w:val="24"/>
              </w:rPr>
            </w:pPr>
          </w:p>
        </w:tc>
        <w:tc>
          <w:tcPr>
            <w:tcW w:w="4536" w:type="dxa"/>
          </w:tcPr>
          <w:p w:rsidR="00766FC4" w:rsidRPr="00766FC4" w:rsidRDefault="00766FC4" w:rsidP="00766FC4">
            <w:pPr>
              <w:rPr>
                <w:rFonts w:ascii="Arial" w:hAnsi="Arial" w:cs="Arial"/>
                <w:szCs w:val="24"/>
              </w:rPr>
            </w:pPr>
          </w:p>
        </w:tc>
      </w:tr>
      <w:tr w:rsidR="00766FC4" w:rsidRPr="00766FC4" w:rsidTr="00766FC4">
        <w:trPr>
          <w:trHeight w:val="2964"/>
        </w:trPr>
        <w:tc>
          <w:tcPr>
            <w:tcW w:w="4673" w:type="dxa"/>
          </w:tcPr>
          <w:p w:rsidR="00766FC4" w:rsidRPr="00766FC4" w:rsidRDefault="00766FC4" w:rsidP="00766FC4">
            <w:pPr>
              <w:rPr>
                <w:rFonts w:ascii="Arial" w:hAnsi="Arial" w:cs="Arial"/>
                <w:szCs w:val="24"/>
              </w:rPr>
            </w:pPr>
            <w:r w:rsidRPr="00766FC4">
              <w:rPr>
                <w:rFonts w:ascii="Arial" w:hAnsi="Arial" w:cs="Arial"/>
                <w:szCs w:val="24"/>
              </w:rPr>
              <w:t>Are the recycling and waste bags being used appropriately?</w:t>
            </w:r>
          </w:p>
          <w:p w:rsidR="00766FC4" w:rsidRPr="00766FC4" w:rsidRDefault="00766FC4" w:rsidP="00766FC4">
            <w:pPr>
              <w:rPr>
                <w:rFonts w:ascii="Arial" w:hAnsi="Arial" w:cs="Arial"/>
                <w:szCs w:val="24"/>
              </w:rPr>
            </w:pPr>
          </w:p>
        </w:tc>
        <w:tc>
          <w:tcPr>
            <w:tcW w:w="4678" w:type="dxa"/>
          </w:tcPr>
          <w:p w:rsidR="00766FC4" w:rsidRPr="00766FC4" w:rsidRDefault="00766FC4" w:rsidP="00766FC4">
            <w:pPr>
              <w:rPr>
                <w:rFonts w:ascii="Arial" w:hAnsi="Arial" w:cs="Arial"/>
                <w:szCs w:val="24"/>
              </w:rPr>
            </w:pPr>
          </w:p>
        </w:tc>
        <w:tc>
          <w:tcPr>
            <w:tcW w:w="4536" w:type="dxa"/>
          </w:tcPr>
          <w:p w:rsidR="00766FC4" w:rsidRPr="00766FC4" w:rsidRDefault="00766FC4" w:rsidP="00766FC4">
            <w:pPr>
              <w:rPr>
                <w:rFonts w:ascii="Arial" w:hAnsi="Arial" w:cs="Arial"/>
                <w:szCs w:val="24"/>
              </w:rPr>
            </w:pPr>
          </w:p>
        </w:tc>
      </w:tr>
      <w:bookmarkEnd w:id="0"/>
    </w:tbl>
    <w:p w:rsidR="00766FC4" w:rsidRPr="00766FC4" w:rsidRDefault="00766FC4" w:rsidP="00766FC4">
      <w:pPr>
        <w:rPr>
          <w:rFonts w:cs="Arial"/>
          <w:szCs w:val="24"/>
        </w:rPr>
      </w:pPr>
    </w:p>
    <w:p w:rsidR="00FE68D9" w:rsidRDefault="00FE68D9" w:rsidP="00874E8A"/>
    <w:sectPr w:rsidR="00FE68D9" w:rsidSect="00766FC4">
      <w:pgSz w:w="16838" w:h="11906" w:orient="landscape"/>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7D" w:rsidRDefault="00CC037D" w:rsidP="00CC037D">
      <w:r>
        <w:separator/>
      </w:r>
    </w:p>
  </w:endnote>
  <w:endnote w:type="continuationSeparator" w:id="0">
    <w:p w:rsidR="00CC037D" w:rsidRDefault="00CC037D" w:rsidP="00CC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2873527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7E4754" w:rsidRPr="007E4754" w:rsidRDefault="007E4754">
            <w:pPr>
              <w:pStyle w:val="Footer"/>
              <w:jc w:val="center"/>
              <w:rPr>
                <w:sz w:val="20"/>
              </w:rPr>
            </w:pPr>
            <w:r w:rsidRPr="007E4754">
              <w:rPr>
                <w:sz w:val="20"/>
              </w:rPr>
              <w:t xml:space="preserve">Page </w:t>
            </w:r>
            <w:r w:rsidRPr="007E4754">
              <w:rPr>
                <w:bCs/>
                <w:sz w:val="20"/>
                <w:szCs w:val="24"/>
              </w:rPr>
              <w:fldChar w:fldCharType="begin"/>
            </w:r>
            <w:r w:rsidRPr="007E4754">
              <w:rPr>
                <w:bCs/>
                <w:sz w:val="20"/>
              </w:rPr>
              <w:instrText xml:space="preserve"> PAGE </w:instrText>
            </w:r>
            <w:r w:rsidRPr="007E4754">
              <w:rPr>
                <w:bCs/>
                <w:sz w:val="20"/>
                <w:szCs w:val="24"/>
              </w:rPr>
              <w:fldChar w:fldCharType="separate"/>
            </w:r>
            <w:r w:rsidR="00766FC4">
              <w:rPr>
                <w:bCs/>
                <w:noProof/>
                <w:sz w:val="20"/>
              </w:rPr>
              <w:t>4</w:t>
            </w:r>
            <w:r w:rsidRPr="007E4754">
              <w:rPr>
                <w:bCs/>
                <w:sz w:val="20"/>
                <w:szCs w:val="24"/>
              </w:rPr>
              <w:fldChar w:fldCharType="end"/>
            </w:r>
            <w:r w:rsidRPr="007E4754">
              <w:rPr>
                <w:sz w:val="20"/>
              </w:rPr>
              <w:t xml:space="preserve"> of </w:t>
            </w:r>
            <w:r w:rsidRPr="007E4754">
              <w:rPr>
                <w:bCs/>
                <w:sz w:val="20"/>
                <w:szCs w:val="24"/>
              </w:rPr>
              <w:fldChar w:fldCharType="begin"/>
            </w:r>
            <w:r w:rsidRPr="007E4754">
              <w:rPr>
                <w:bCs/>
                <w:sz w:val="20"/>
              </w:rPr>
              <w:instrText xml:space="preserve"> NUMPAGES  </w:instrText>
            </w:r>
            <w:r w:rsidRPr="007E4754">
              <w:rPr>
                <w:bCs/>
                <w:sz w:val="20"/>
                <w:szCs w:val="24"/>
              </w:rPr>
              <w:fldChar w:fldCharType="separate"/>
            </w:r>
            <w:r w:rsidR="00766FC4">
              <w:rPr>
                <w:bCs/>
                <w:noProof/>
                <w:sz w:val="20"/>
              </w:rPr>
              <w:t>5</w:t>
            </w:r>
            <w:r w:rsidRPr="007E4754">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7D" w:rsidRDefault="00CC037D" w:rsidP="00CC037D">
      <w:r>
        <w:separator/>
      </w:r>
    </w:p>
  </w:footnote>
  <w:footnote w:type="continuationSeparator" w:id="0">
    <w:p w:rsidR="00CC037D" w:rsidRDefault="00CC037D" w:rsidP="00CC0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B168F8"/>
    <w:multiLevelType w:val="hybridMultilevel"/>
    <w:tmpl w:val="96941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F023E"/>
    <w:multiLevelType w:val="hybridMultilevel"/>
    <w:tmpl w:val="A436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810B6"/>
    <w:multiLevelType w:val="hybridMultilevel"/>
    <w:tmpl w:val="05422B3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546D4D"/>
    <w:multiLevelType w:val="hybridMultilevel"/>
    <w:tmpl w:val="DC008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03775"/>
    <w:multiLevelType w:val="hybridMultilevel"/>
    <w:tmpl w:val="C7D4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60C33"/>
    <w:multiLevelType w:val="hybridMultilevel"/>
    <w:tmpl w:val="515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48F4"/>
    <w:multiLevelType w:val="hybridMultilevel"/>
    <w:tmpl w:val="3D2C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423C3"/>
    <w:multiLevelType w:val="hybridMultilevel"/>
    <w:tmpl w:val="77BA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8805A4"/>
    <w:multiLevelType w:val="hybridMultilevel"/>
    <w:tmpl w:val="47A6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75081"/>
    <w:multiLevelType w:val="hybridMultilevel"/>
    <w:tmpl w:val="A788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137402"/>
    <w:multiLevelType w:val="hybridMultilevel"/>
    <w:tmpl w:val="61B6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0C3742"/>
    <w:multiLevelType w:val="hybridMultilevel"/>
    <w:tmpl w:val="F0742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C29C8"/>
    <w:multiLevelType w:val="hybridMultilevel"/>
    <w:tmpl w:val="C3D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644B9"/>
    <w:multiLevelType w:val="hybridMultilevel"/>
    <w:tmpl w:val="5856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163DE2"/>
    <w:multiLevelType w:val="hybridMultilevel"/>
    <w:tmpl w:val="964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96167"/>
    <w:multiLevelType w:val="hybridMultilevel"/>
    <w:tmpl w:val="0CEA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3B021D"/>
    <w:multiLevelType w:val="hybridMultilevel"/>
    <w:tmpl w:val="7E40E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B17165"/>
    <w:multiLevelType w:val="hybridMultilevel"/>
    <w:tmpl w:val="EB68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A35AF8"/>
    <w:multiLevelType w:val="hybridMultilevel"/>
    <w:tmpl w:val="C8006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AC7F35"/>
    <w:multiLevelType w:val="hybridMultilevel"/>
    <w:tmpl w:val="C21A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4469B"/>
    <w:multiLevelType w:val="hybridMultilevel"/>
    <w:tmpl w:val="8346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2462B"/>
    <w:multiLevelType w:val="hybridMultilevel"/>
    <w:tmpl w:val="BEDA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5E5218"/>
    <w:multiLevelType w:val="hybridMultilevel"/>
    <w:tmpl w:val="C0504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541E66"/>
    <w:multiLevelType w:val="hybridMultilevel"/>
    <w:tmpl w:val="8DCAF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6"/>
  </w:num>
  <w:num w:numId="4">
    <w:abstractNumId w:val="25"/>
  </w:num>
  <w:num w:numId="5">
    <w:abstractNumId w:val="8"/>
  </w:num>
  <w:num w:numId="6">
    <w:abstractNumId w:val="18"/>
  </w:num>
  <w:num w:numId="7">
    <w:abstractNumId w:val="1"/>
  </w:num>
  <w:num w:numId="8">
    <w:abstractNumId w:val="9"/>
  </w:num>
  <w:num w:numId="9">
    <w:abstractNumId w:val="24"/>
  </w:num>
  <w:num w:numId="10">
    <w:abstractNumId w:val="23"/>
  </w:num>
  <w:num w:numId="11">
    <w:abstractNumId w:val="13"/>
  </w:num>
  <w:num w:numId="12">
    <w:abstractNumId w:val="21"/>
  </w:num>
  <w:num w:numId="13">
    <w:abstractNumId w:val="7"/>
  </w:num>
  <w:num w:numId="14">
    <w:abstractNumId w:val="15"/>
  </w:num>
  <w:num w:numId="15">
    <w:abstractNumId w:val="12"/>
  </w:num>
  <w:num w:numId="16">
    <w:abstractNumId w:val="3"/>
  </w:num>
  <w:num w:numId="17">
    <w:abstractNumId w:val="4"/>
  </w:num>
  <w:num w:numId="18">
    <w:abstractNumId w:val="14"/>
  </w:num>
  <w:num w:numId="19">
    <w:abstractNumId w:val="10"/>
  </w:num>
  <w:num w:numId="20">
    <w:abstractNumId w:val="5"/>
  </w:num>
  <w:num w:numId="21">
    <w:abstractNumId w:val="16"/>
  </w:num>
  <w:num w:numId="22">
    <w:abstractNumId w:val="22"/>
  </w:num>
  <w:num w:numId="23">
    <w:abstractNumId w:val="19"/>
  </w:num>
  <w:num w:numId="24">
    <w:abstractNumId w:val="6"/>
  </w:num>
  <w:num w:numId="25">
    <w:abstractNumId w:val="0"/>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8B"/>
    <w:rsid w:val="00083769"/>
    <w:rsid w:val="00174835"/>
    <w:rsid w:val="003054DE"/>
    <w:rsid w:val="00315A4C"/>
    <w:rsid w:val="003F4A34"/>
    <w:rsid w:val="004A4293"/>
    <w:rsid w:val="004E3931"/>
    <w:rsid w:val="006B033A"/>
    <w:rsid w:val="0074208B"/>
    <w:rsid w:val="00760630"/>
    <w:rsid w:val="00763AF1"/>
    <w:rsid w:val="00766FC4"/>
    <w:rsid w:val="007A1D1B"/>
    <w:rsid w:val="007E4754"/>
    <w:rsid w:val="00803B28"/>
    <w:rsid w:val="00874E8A"/>
    <w:rsid w:val="00A007A0"/>
    <w:rsid w:val="00A8075A"/>
    <w:rsid w:val="00B96895"/>
    <w:rsid w:val="00BE729A"/>
    <w:rsid w:val="00BF6157"/>
    <w:rsid w:val="00C173D8"/>
    <w:rsid w:val="00C17CFD"/>
    <w:rsid w:val="00CC037D"/>
    <w:rsid w:val="00CE26C1"/>
    <w:rsid w:val="00DF5939"/>
    <w:rsid w:val="00F027B0"/>
    <w:rsid w:val="00F16F19"/>
    <w:rsid w:val="00FE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BE5B953-CA5C-4864-8CB4-2242A4A0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08B"/>
    <w:pPr>
      <w:ind w:left="720"/>
      <w:contextualSpacing/>
    </w:pPr>
  </w:style>
  <w:style w:type="paragraph" w:styleId="Header">
    <w:name w:val="header"/>
    <w:basedOn w:val="Normal"/>
    <w:link w:val="HeaderChar"/>
    <w:uiPriority w:val="99"/>
    <w:unhideWhenUsed/>
    <w:rsid w:val="00CC037D"/>
    <w:pPr>
      <w:tabs>
        <w:tab w:val="center" w:pos="4513"/>
        <w:tab w:val="right" w:pos="9026"/>
      </w:tabs>
    </w:pPr>
  </w:style>
  <w:style w:type="character" w:customStyle="1" w:styleId="HeaderChar">
    <w:name w:val="Header Char"/>
    <w:basedOn w:val="DefaultParagraphFont"/>
    <w:link w:val="Header"/>
    <w:uiPriority w:val="99"/>
    <w:rsid w:val="00CC037D"/>
  </w:style>
  <w:style w:type="paragraph" w:styleId="Footer">
    <w:name w:val="footer"/>
    <w:basedOn w:val="Normal"/>
    <w:link w:val="FooterChar"/>
    <w:uiPriority w:val="99"/>
    <w:unhideWhenUsed/>
    <w:rsid w:val="00CC037D"/>
    <w:pPr>
      <w:tabs>
        <w:tab w:val="center" w:pos="4513"/>
        <w:tab w:val="right" w:pos="9026"/>
      </w:tabs>
    </w:pPr>
  </w:style>
  <w:style w:type="character" w:customStyle="1" w:styleId="FooterChar">
    <w:name w:val="Footer Char"/>
    <w:basedOn w:val="DefaultParagraphFont"/>
    <w:link w:val="Footer"/>
    <w:uiPriority w:val="99"/>
    <w:rsid w:val="00CC037D"/>
  </w:style>
  <w:style w:type="paragraph" w:styleId="NoSpacing">
    <w:name w:val="No Spacing"/>
    <w:uiPriority w:val="1"/>
    <w:qFormat/>
    <w:rsid w:val="007A1D1B"/>
    <w:rPr>
      <w:rFonts w:asciiTheme="minorHAnsi" w:hAnsiTheme="minorHAnsi"/>
      <w:sz w:val="22"/>
      <w:lang w:val="en-US"/>
    </w:rPr>
  </w:style>
  <w:style w:type="table" w:styleId="TableGrid">
    <w:name w:val="Table Grid"/>
    <w:basedOn w:val="TableNormal"/>
    <w:uiPriority w:val="39"/>
    <w:rsid w:val="00766FC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CDDA-7432-48CF-9120-46F71E8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3</cp:revision>
  <dcterms:created xsi:type="dcterms:W3CDTF">2017-12-04T14:38:00Z</dcterms:created>
  <dcterms:modified xsi:type="dcterms:W3CDTF">2018-02-09T11:57:00Z</dcterms:modified>
</cp:coreProperties>
</file>